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4" w:lineRule="auto"/>
        <w:ind w:left="0"/>
        <w:textAlignment w:val="baseline"/>
        <w:rPr>
          <w:rFonts w:ascii="黑体" w:hAnsi="黑体" w:eastAsia="黑体" w:cs="黑体"/>
          <w:b w:val="0"/>
          <w:bCs w:val="0"/>
          <w:sz w:val="32"/>
          <w:szCs w:val="32"/>
        </w:rPr>
      </w:pPr>
      <w:r>
        <w:rPr>
          <w:rFonts w:ascii="黑体" w:hAnsi="黑体" w:eastAsia="黑体" w:cs="黑体"/>
          <w:b w:val="0"/>
          <w:bCs w:val="0"/>
          <w:spacing w:val="25"/>
          <w:sz w:val="32"/>
          <w:szCs w:val="32"/>
        </w:rPr>
        <w:t>附件4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157" w:afterLines="50" w:line="219" w:lineRule="auto"/>
        <w:ind w:left="0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4"/>
          <w:sz w:val="44"/>
          <w:szCs w:val="44"/>
          <w:lang w:eastAsia="zh-CN"/>
        </w:rPr>
        <w:t>县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4"/>
          <w:sz w:val="44"/>
          <w:szCs w:val="44"/>
        </w:rPr>
        <w:t>级火灾事故应急响应条件</w:t>
      </w:r>
    </w:p>
    <w:bookmarkEnd w:id="0"/>
    <w:tbl>
      <w:tblPr>
        <w:tblStyle w:val="7"/>
        <w:tblW w:w="13716" w:type="dxa"/>
        <w:tblInd w:w="-19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16"/>
        <w:gridCol w:w="3534"/>
        <w:gridCol w:w="3514"/>
        <w:gridCol w:w="325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3416" w:type="dxa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2"/>
                <w:sz w:val="32"/>
                <w:szCs w:val="32"/>
              </w:rPr>
              <w:t>四级响应</w:t>
            </w:r>
          </w:p>
        </w:tc>
        <w:tc>
          <w:tcPr>
            <w:tcW w:w="3534" w:type="dxa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5"/>
                <w:sz w:val="32"/>
                <w:szCs w:val="32"/>
              </w:rPr>
              <w:t>三级响应</w:t>
            </w:r>
          </w:p>
        </w:tc>
        <w:tc>
          <w:tcPr>
            <w:tcW w:w="3514" w:type="dxa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6"/>
                <w:sz w:val="32"/>
                <w:szCs w:val="32"/>
              </w:rPr>
              <w:t>二级响应</w:t>
            </w:r>
          </w:p>
        </w:tc>
        <w:tc>
          <w:tcPr>
            <w:tcW w:w="3252" w:type="dxa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7"/>
                <w:sz w:val="32"/>
                <w:szCs w:val="32"/>
              </w:rPr>
              <w:t>一级响应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7" w:hRule="atLeast"/>
        </w:trPr>
        <w:tc>
          <w:tcPr>
            <w:tcW w:w="3416" w:type="dxa"/>
            <w:shd w:val="clear" w:color="auto" w:fill="auto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right="0" w:firstLine="544" w:firstLineChars="200"/>
              <w:jc w:val="both"/>
              <w:textAlignment w:val="baseline"/>
              <w:rPr>
                <w:rFonts w:hint="eastAsia" w:ascii="仿宋_GB2312" w:hAnsi="仿宋_GB2312" w:eastAsia="仿宋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-4"/>
                <w:sz w:val="28"/>
                <w:szCs w:val="28"/>
              </w:rPr>
              <w:t>符合以下情形之一时，</w:t>
            </w: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-5"/>
                <w:sz w:val="28"/>
                <w:szCs w:val="28"/>
              </w:rPr>
              <w:t>启动四级响应：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 w:firstLine="510"/>
              <w:jc w:val="both"/>
              <w:textAlignment w:val="baseline"/>
              <w:rPr>
                <w:rFonts w:hint="eastAsia" w:ascii="仿宋_GB2312" w:hAnsi="仿宋_GB2312" w:eastAsia="仿宋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-3"/>
                <w:sz w:val="28"/>
                <w:szCs w:val="28"/>
              </w:rPr>
              <w:t>1.已造成或有可能造成</w:t>
            </w: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-2"/>
                <w:sz w:val="28"/>
                <w:szCs w:val="28"/>
              </w:rPr>
              <w:t>1人以上3人以下死亡，或者</w:t>
            </w: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5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6"/>
                <w:sz w:val="28"/>
                <w:szCs w:val="28"/>
              </w:rPr>
              <w:t>1人以上10人以下重伤；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 w:firstLine="450"/>
              <w:jc w:val="both"/>
              <w:textAlignment w:val="baseline"/>
              <w:rPr>
                <w:rFonts w:hint="eastAsia" w:ascii="仿宋_GB2312" w:hAnsi="仿宋_GB2312" w:eastAsia="仿宋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-4"/>
                <w:sz w:val="28"/>
                <w:szCs w:val="28"/>
              </w:rPr>
              <w:t>2.已造成或有可能造成</w:t>
            </w: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-3"/>
                <w:sz w:val="28"/>
                <w:szCs w:val="28"/>
              </w:rPr>
              <w:t>100万元以上1000万元以下</w:t>
            </w: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14"/>
                <w:sz w:val="28"/>
                <w:szCs w:val="28"/>
              </w:rPr>
              <w:t>直接财产损失；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 w:firstLine="480"/>
              <w:jc w:val="both"/>
              <w:textAlignment w:val="baseline"/>
              <w:rPr>
                <w:rFonts w:hint="eastAsia" w:ascii="仿宋_GB2312" w:hAnsi="仿宋_GB2312" w:eastAsia="仿宋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25"/>
                <w:sz w:val="28"/>
                <w:szCs w:val="28"/>
              </w:rPr>
              <w:t>3</w:t>
            </w: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-4"/>
                <w:sz w:val="28"/>
                <w:szCs w:val="28"/>
              </w:rPr>
              <w:t>.</w:t>
            </w: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25"/>
                <w:sz w:val="28"/>
                <w:szCs w:val="28"/>
              </w:rPr>
              <w:t>扑救时间超过2小</w:t>
            </w: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-14"/>
                <w:sz w:val="28"/>
                <w:szCs w:val="28"/>
              </w:rPr>
              <w:t>时；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 w:firstLine="490"/>
              <w:jc w:val="both"/>
              <w:textAlignment w:val="baseline"/>
              <w:rPr>
                <w:rFonts w:hint="eastAsia" w:ascii="仿宋_GB2312" w:hAnsi="仿宋_GB2312" w:eastAsia="仿宋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-4"/>
                <w:sz w:val="28"/>
                <w:szCs w:val="28"/>
              </w:rPr>
              <w:t>4.过火面积2000平方</w:t>
            </w: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25"/>
                <w:sz w:val="28"/>
                <w:szCs w:val="28"/>
              </w:rPr>
              <w:t>米以上</w:t>
            </w: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-61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25"/>
                <w:sz w:val="28"/>
                <w:szCs w:val="28"/>
              </w:rPr>
              <w:t>；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 w:firstLine="460"/>
              <w:jc w:val="both"/>
              <w:textAlignment w:val="baseline"/>
              <w:rPr>
                <w:rFonts w:hint="eastAsia" w:ascii="仿宋_GB2312" w:hAnsi="仿宋_GB2312" w:eastAsia="仿宋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-4"/>
                <w:sz w:val="28"/>
                <w:szCs w:val="28"/>
              </w:rPr>
              <w:t>5.需调集2个以上消防</w:t>
            </w: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14"/>
                <w:sz w:val="28"/>
                <w:szCs w:val="28"/>
              </w:rPr>
              <w:t>救援大队增援；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 w:firstLine="470"/>
              <w:jc w:val="both"/>
              <w:textAlignment w:val="baseline"/>
              <w:rPr>
                <w:rFonts w:hint="eastAsia" w:ascii="仿宋_GB2312" w:hAnsi="仿宋_GB2312" w:eastAsia="仿宋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-4"/>
                <w:sz w:val="28"/>
                <w:szCs w:val="28"/>
              </w:rPr>
              <w:t>6.文物、博物馆三级风</w:t>
            </w: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10"/>
                <w:sz w:val="28"/>
                <w:szCs w:val="28"/>
              </w:rPr>
              <w:t>险单位发生的火灾；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 w:firstLine="480"/>
              <w:jc w:val="both"/>
              <w:textAlignment w:val="baseline"/>
              <w:rPr>
                <w:rFonts w:hint="eastAsia" w:ascii="仿宋_GB2312" w:hAnsi="仿宋_GB2312" w:eastAsia="仿宋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-2"/>
                <w:sz w:val="28"/>
                <w:szCs w:val="28"/>
              </w:rPr>
              <w:t>7.对周边重要目标物和</w:t>
            </w: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9"/>
                <w:sz w:val="28"/>
                <w:szCs w:val="28"/>
              </w:rPr>
              <w:t>重大危险源构成威胁；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leftChars="0" w:right="0" w:rightChars="0" w:firstLine="469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-2"/>
                <w:sz w:val="28"/>
                <w:szCs w:val="28"/>
              </w:rPr>
              <w:t>8.通过研判认为应当响</w:t>
            </w: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-6"/>
                <w:sz w:val="28"/>
                <w:szCs w:val="28"/>
              </w:rPr>
              <w:t>应。</w:t>
            </w:r>
          </w:p>
        </w:tc>
        <w:tc>
          <w:tcPr>
            <w:tcW w:w="3534" w:type="dxa"/>
            <w:shd w:val="clear" w:color="auto" w:fill="auto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 w:firstLine="550"/>
              <w:jc w:val="both"/>
              <w:textAlignment w:val="baseline"/>
              <w:rPr>
                <w:rFonts w:hint="eastAsia" w:ascii="仿宋_GB2312" w:hAnsi="仿宋_GB2312" w:eastAsia="仿宋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-4"/>
                <w:sz w:val="28"/>
                <w:szCs w:val="28"/>
              </w:rPr>
              <w:t>符合以下情形之一时，</w:t>
            </w: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-5"/>
                <w:sz w:val="28"/>
                <w:szCs w:val="28"/>
              </w:rPr>
              <w:t>启动三级响应：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 w:firstLine="510"/>
              <w:jc w:val="both"/>
              <w:textAlignment w:val="baseline"/>
              <w:rPr>
                <w:rFonts w:hint="eastAsia" w:ascii="仿宋_GB2312" w:hAnsi="仿宋_GB2312" w:eastAsia="仿宋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-3"/>
                <w:sz w:val="28"/>
                <w:szCs w:val="28"/>
              </w:rPr>
              <w:t>1.已造成或有可能造成</w:t>
            </w: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-4"/>
                <w:sz w:val="28"/>
                <w:szCs w:val="28"/>
              </w:rPr>
              <w:t>3人以上10人以下死亡，或</w:t>
            </w: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40"/>
                <w:sz w:val="28"/>
                <w:szCs w:val="28"/>
              </w:rPr>
              <w:t>者10人以上50人以下重</w:t>
            </w: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-8"/>
                <w:sz w:val="28"/>
                <w:szCs w:val="28"/>
              </w:rPr>
              <w:t>伤；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 w:firstLine="459"/>
              <w:jc w:val="both"/>
              <w:textAlignment w:val="baseline"/>
              <w:rPr>
                <w:rFonts w:hint="eastAsia" w:ascii="仿宋_GB2312" w:hAnsi="仿宋_GB2312" w:eastAsia="仿宋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-4"/>
                <w:sz w:val="28"/>
                <w:szCs w:val="28"/>
              </w:rPr>
              <w:t>2.已造成或有可能造成</w:t>
            </w: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1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-2"/>
                <w:sz w:val="28"/>
                <w:szCs w:val="28"/>
              </w:rPr>
              <w:t>1000万元以上5000万元以</w:t>
            </w: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13"/>
                <w:sz w:val="28"/>
                <w:szCs w:val="28"/>
              </w:rPr>
              <w:t>下直接财产损失；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 w:firstLine="459"/>
              <w:jc w:val="both"/>
              <w:textAlignment w:val="baseline"/>
              <w:rPr>
                <w:rFonts w:hint="eastAsia" w:ascii="仿宋_GB2312" w:hAnsi="仿宋_GB2312" w:eastAsia="仿宋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-4"/>
                <w:sz w:val="28"/>
                <w:szCs w:val="28"/>
              </w:rPr>
              <w:t>3.文物、博物馆二级风</w:t>
            </w: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10"/>
                <w:sz w:val="28"/>
                <w:szCs w:val="28"/>
              </w:rPr>
              <w:t>险单位发生的火灾；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 w:firstLine="459"/>
              <w:jc w:val="both"/>
              <w:textAlignment w:val="baseline"/>
              <w:rPr>
                <w:rFonts w:hint="eastAsia" w:ascii="仿宋_GB2312" w:hAnsi="仿宋_GB2312" w:eastAsia="仿宋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-4"/>
                <w:sz w:val="28"/>
                <w:szCs w:val="28"/>
              </w:rPr>
              <w:t>4.恶劣气候条件下的火</w:t>
            </w: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-11"/>
                <w:sz w:val="28"/>
                <w:szCs w:val="28"/>
              </w:rPr>
              <w:t>灾；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 w:firstLine="459"/>
              <w:jc w:val="both"/>
              <w:textAlignment w:val="baseline"/>
              <w:rPr>
                <w:rFonts w:hint="eastAsia" w:ascii="仿宋_GB2312" w:hAnsi="仿宋_GB2312" w:eastAsia="仿宋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-4"/>
                <w:sz w:val="28"/>
                <w:szCs w:val="28"/>
              </w:rPr>
              <w:t>5.四级应急响应不能控</w:t>
            </w: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-9"/>
                <w:sz w:val="28"/>
                <w:szCs w:val="28"/>
              </w:rPr>
              <w:t>制；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leftChars="0" w:right="0" w:rightChars="0" w:firstLine="490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-2"/>
                <w:sz w:val="28"/>
                <w:szCs w:val="28"/>
              </w:rPr>
              <w:t>6.通过研判认为应当响</w:t>
            </w: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-6"/>
                <w:sz w:val="28"/>
                <w:szCs w:val="28"/>
              </w:rPr>
              <w:t>应。</w:t>
            </w:r>
          </w:p>
        </w:tc>
        <w:tc>
          <w:tcPr>
            <w:tcW w:w="3514" w:type="dxa"/>
            <w:shd w:val="clear" w:color="auto" w:fill="auto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 w:firstLine="540"/>
              <w:jc w:val="both"/>
              <w:textAlignment w:val="baseline"/>
              <w:rPr>
                <w:rFonts w:hint="eastAsia" w:ascii="仿宋_GB2312" w:hAnsi="仿宋_GB2312" w:eastAsia="仿宋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-4"/>
                <w:sz w:val="28"/>
                <w:szCs w:val="28"/>
              </w:rPr>
              <w:t>符合以下情形之一时，</w:t>
            </w: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-5"/>
                <w:sz w:val="28"/>
                <w:szCs w:val="28"/>
              </w:rPr>
              <w:t>启动二级响应：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 w:firstLine="480"/>
              <w:jc w:val="both"/>
              <w:textAlignment w:val="baseline"/>
              <w:rPr>
                <w:rFonts w:hint="eastAsia" w:ascii="仿宋_GB2312" w:hAnsi="仿宋_GB2312" w:eastAsia="仿宋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-3"/>
                <w:sz w:val="28"/>
                <w:szCs w:val="28"/>
              </w:rPr>
              <w:t>1.已造成或有可能造成10人以上30人以下死亡，或</w:t>
            </w: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-4"/>
                <w:sz w:val="28"/>
                <w:szCs w:val="28"/>
              </w:rPr>
              <w:t>者50人以上100人以下重</w:t>
            </w: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-8"/>
                <w:sz w:val="28"/>
                <w:szCs w:val="28"/>
              </w:rPr>
              <w:t>伤；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 w:firstLine="490"/>
              <w:jc w:val="both"/>
              <w:textAlignment w:val="baseline"/>
              <w:rPr>
                <w:rFonts w:hint="eastAsia" w:ascii="仿宋_GB2312" w:hAnsi="仿宋_GB2312" w:eastAsia="仿宋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-4"/>
                <w:sz w:val="28"/>
                <w:szCs w:val="28"/>
              </w:rPr>
              <w:t>2.已造成或有可能造成5000万元以上1亿元以下直</w:t>
            </w: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23"/>
                <w:sz w:val="28"/>
                <w:szCs w:val="28"/>
              </w:rPr>
              <w:t>接财产损失；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 w:firstLine="460"/>
              <w:jc w:val="both"/>
              <w:textAlignment w:val="baseline"/>
              <w:rPr>
                <w:rFonts w:hint="eastAsia" w:ascii="仿宋_GB2312" w:hAnsi="仿宋_GB2312" w:eastAsia="仿宋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-4"/>
                <w:sz w:val="28"/>
                <w:szCs w:val="28"/>
              </w:rPr>
              <w:t>3.文物、博物馆一级风</w:t>
            </w: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10"/>
                <w:sz w:val="28"/>
                <w:szCs w:val="28"/>
              </w:rPr>
              <w:t>险单位发生的火灾；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 w:firstLine="479"/>
              <w:jc w:val="both"/>
              <w:textAlignment w:val="baseline"/>
              <w:rPr>
                <w:rFonts w:hint="eastAsia" w:ascii="仿宋_GB2312" w:hAnsi="仿宋_GB2312" w:eastAsia="仿宋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-4"/>
                <w:sz w:val="28"/>
                <w:szCs w:val="28"/>
              </w:rPr>
              <w:t>4.发生在重大节日、重</w:t>
            </w: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-2"/>
                <w:sz w:val="28"/>
                <w:szCs w:val="28"/>
              </w:rPr>
              <w:t>要政治活动期间或消防安全</w:t>
            </w: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-20"/>
                <w:sz w:val="28"/>
                <w:szCs w:val="28"/>
              </w:rPr>
              <w:t>重点单位、重要场所</w:t>
            </w: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-19"/>
                <w:sz w:val="28"/>
                <w:szCs w:val="28"/>
              </w:rPr>
              <w:t>、政治</w:t>
            </w: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-10"/>
                <w:sz w:val="28"/>
                <w:szCs w:val="28"/>
              </w:rPr>
              <w:t>敏</w:t>
            </w: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-4"/>
                <w:sz w:val="28"/>
                <w:szCs w:val="28"/>
              </w:rPr>
              <w:t>感区域，有可能造成或已造</w:t>
            </w: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8"/>
                <w:sz w:val="28"/>
                <w:szCs w:val="28"/>
              </w:rPr>
              <w:t>成重大政治、社会影响；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 w:firstLine="480"/>
              <w:jc w:val="both"/>
              <w:textAlignment w:val="baseline"/>
              <w:rPr>
                <w:rFonts w:hint="eastAsia" w:ascii="仿宋_GB2312" w:hAnsi="仿宋_GB2312" w:eastAsia="仿宋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-4"/>
                <w:sz w:val="28"/>
                <w:szCs w:val="28"/>
              </w:rPr>
              <w:t>5.三级应急响应不能控</w:t>
            </w: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-9"/>
                <w:sz w:val="28"/>
                <w:szCs w:val="28"/>
              </w:rPr>
              <w:t>制；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leftChars="0" w:right="0" w:rightChars="0" w:firstLine="490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-2"/>
                <w:sz w:val="28"/>
                <w:szCs w:val="28"/>
              </w:rPr>
              <w:t>6.通过研判认为应当响</w:t>
            </w: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-6"/>
                <w:sz w:val="28"/>
                <w:szCs w:val="28"/>
              </w:rPr>
              <w:t>应。</w:t>
            </w:r>
          </w:p>
        </w:tc>
        <w:tc>
          <w:tcPr>
            <w:tcW w:w="3252" w:type="dxa"/>
            <w:shd w:val="clear" w:color="auto" w:fill="auto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 w:firstLine="478"/>
              <w:jc w:val="both"/>
              <w:textAlignment w:val="baseline"/>
              <w:rPr>
                <w:rFonts w:hint="eastAsia" w:ascii="仿宋_GB2312" w:hAnsi="仿宋_GB2312" w:eastAsia="仿宋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-13"/>
                <w:sz w:val="28"/>
                <w:szCs w:val="28"/>
              </w:rPr>
              <w:t>符合以下情形之一时，启</w:t>
            </w: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-5"/>
                <w:sz w:val="28"/>
                <w:szCs w:val="28"/>
              </w:rPr>
              <w:t>动一级响应：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 w:firstLine="489"/>
              <w:jc w:val="both"/>
              <w:textAlignment w:val="baseline"/>
              <w:rPr>
                <w:rFonts w:hint="eastAsia" w:ascii="仿宋_GB2312" w:hAnsi="仿宋_GB2312" w:eastAsia="仿宋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-3"/>
                <w:sz w:val="28"/>
                <w:szCs w:val="28"/>
              </w:rPr>
              <w:t>1.已造成或有可能造成</w:t>
            </w: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-4"/>
                <w:sz w:val="28"/>
                <w:szCs w:val="28"/>
              </w:rPr>
              <w:t>30人以上死亡，或者100人</w:t>
            </w: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24"/>
                <w:sz w:val="28"/>
                <w:szCs w:val="28"/>
              </w:rPr>
              <w:t>以上重伤；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 w:firstLine="460"/>
              <w:jc w:val="both"/>
              <w:textAlignment w:val="baseline"/>
              <w:rPr>
                <w:rFonts w:hint="eastAsia" w:ascii="仿宋_GB2312" w:hAnsi="仿宋_GB2312" w:eastAsia="仿宋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-4"/>
                <w:sz w:val="28"/>
                <w:szCs w:val="28"/>
              </w:rPr>
              <w:t>2.已造成或有可能造成</w:t>
            </w: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6"/>
                <w:sz w:val="28"/>
                <w:szCs w:val="28"/>
              </w:rPr>
              <w:t>1亿元以上直接财产损失；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 w:firstLine="449"/>
              <w:jc w:val="both"/>
              <w:textAlignment w:val="baseline"/>
              <w:rPr>
                <w:rFonts w:hint="eastAsia" w:ascii="仿宋_GB2312" w:hAnsi="仿宋_GB2312" w:eastAsia="仿宋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-11"/>
                <w:sz w:val="28"/>
                <w:szCs w:val="28"/>
              </w:rPr>
              <w:t>3.发生在重大节日、重要</w:t>
            </w: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-3"/>
                <w:sz w:val="28"/>
                <w:szCs w:val="28"/>
              </w:rPr>
              <w:t>政治活动期间或消防安全重</w:t>
            </w: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-14"/>
                <w:sz w:val="28"/>
                <w:szCs w:val="28"/>
              </w:rPr>
              <w:t>点单位、重要场所、政治敏感区域，已造成重大政治、社会</w:t>
            </w: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-13"/>
                <w:sz w:val="28"/>
                <w:szCs w:val="28"/>
              </w:rPr>
              <w:t>影 响</w:t>
            </w: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-31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-13"/>
                <w:sz w:val="28"/>
                <w:szCs w:val="28"/>
              </w:rPr>
              <w:t>；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 w:firstLine="460"/>
              <w:jc w:val="both"/>
              <w:textAlignment w:val="baseline"/>
              <w:rPr>
                <w:rFonts w:hint="eastAsia" w:ascii="仿宋_GB2312" w:hAnsi="仿宋_GB2312" w:eastAsia="仿宋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-4"/>
                <w:sz w:val="28"/>
                <w:szCs w:val="28"/>
              </w:rPr>
              <w:t>4.二级应急响应不能控</w:t>
            </w: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-8"/>
                <w:sz w:val="28"/>
                <w:szCs w:val="28"/>
              </w:rPr>
              <w:t>制；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leftChars="0" w:right="0" w:rightChars="0" w:firstLine="480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-2"/>
                <w:sz w:val="28"/>
                <w:szCs w:val="28"/>
              </w:rPr>
              <w:t>5.通过研判认为应当响</w:t>
            </w: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-6"/>
                <w:sz w:val="28"/>
                <w:szCs w:val="28"/>
              </w:rPr>
              <w:t>应。</w:t>
            </w:r>
          </w:p>
        </w:tc>
      </w:tr>
    </w:tbl>
    <w:p>
      <w:pPr>
        <w:spacing w:before="150" w:line="221" w:lineRule="auto"/>
        <w:ind w:left="972"/>
        <w:rPr>
          <w:rFonts w:hint="eastAsia"/>
        </w:rPr>
      </w:pPr>
      <w:r>
        <w:rPr>
          <w:rFonts w:ascii="仿宋" w:hAnsi="仿宋" w:eastAsia="仿宋" w:cs="仿宋"/>
          <w:spacing w:val="4"/>
          <w:sz w:val="21"/>
          <w:szCs w:val="21"/>
        </w:rPr>
        <w:t>注：上述所称“以上”包括本数，“以下”不包括本</w:t>
      </w:r>
      <w:r>
        <w:rPr>
          <w:rFonts w:hint="eastAsia" w:ascii="仿宋" w:hAnsi="仿宋" w:eastAsia="仿宋" w:cs="仿宋"/>
          <w:spacing w:val="4"/>
          <w:sz w:val="21"/>
          <w:szCs w:val="21"/>
          <w:lang w:val="en-US" w:eastAsia="zh-CN"/>
        </w:rPr>
        <w:t>数。</w:t>
      </w:r>
    </w:p>
    <w:p/>
    <w:sectPr>
      <w:headerReference r:id="rId5" w:type="default"/>
      <w:footerReference r:id="rId6" w:type="default"/>
      <w:pgSz w:w="16838" w:h="11906" w:orient="landscape"/>
      <w:pgMar w:top="1701" w:right="1474" w:bottom="1701" w:left="1587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BB34EA"/>
    <w:rsid w:val="5DBB3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table" w:customStyle="1" w:styleId="7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2026-03-27T11:32:00Z</dcterms:created>
  <dc:creator>baixin</dc:creator>
  <cp:lastModifiedBy>baixin</cp:lastModifiedBy>
  <dcterms:modified xsi:type="dcterms:W3CDTF">2026-03-27T11:34:37Z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F7EFBC5DC8E3D7524FFAC569658B32C8</vt:lpwstr>
  </property>
</Properties>
</file>