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1302" w:rightChars="620"/>
        <w:jc w:val="left"/>
        <w:rPr>
          <w:rStyle w:val="5"/>
          <w:rFonts w:hint="eastAsia" w:ascii="黑体" w:hAnsi="黑体" w:eastAsia="黑体"/>
          <w:b w:val="0"/>
          <w:color w:val="000000"/>
          <w:sz w:val="32"/>
          <w:szCs w:val="32"/>
          <w:shd w:val="clear" w:color="auto" w:fill="FFFFFF"/>
        </w:rPr>
      </w:pPr>
      <w:r>
        <w:rPr>
          <w:rStyle w:val="5"/>
          <w:rFonts w:hint="eastAsia" w:ascii="黑体" w:hAnsi="黑体" w:eastAsia="黑体"/>
          <w:b w:val="0"/>
          <w:color w:val="000000"/>
          <w:sz w:val="32"/>
          <w:szCs w:val="32"/>
          <w:shd w:val="clear" w:color="auto" w:fill="FFFFFF"/>
        </w:rPr>
        <w:t>附件</w:t>
      </w:r>
    </w:p>
    <w:p>
      <w:pPr>
        <w:pStyle w:val="2"/>
        <w:overflowPunct w:val="0"/>
        <w:spacing w:before="0" w:beforeAutospacing="0" w:after="156" w:afterLines="50" w:afterAutospacing="0" w:line="500" w:lineRule="exact"/>
        <w:ind w:left="227"/>
        <w:jc w:val="center"/>
        <w:rPr>
          <w:rFonts w:ascii="方正小标宋简体" w:hAnsi="仿宋" w:eastAsia="方正小标宋简体"/>
          <w:b/>
          <w:sz w:val="44"/>
          <w:szCs w:val="44"/>
        </w:rPr>
      </w:pPr>
      <w:r>
        <w:rPr>
          <w:rStyle w:val="5"/>
          <w:rFonts w:hint="eastAsia" w:ascii="方正小标宋简体" w:hAnsi="仿宋" w:eastAsia="方正小标宋简体"/>
          <w:b w:val="0"/>
          <w:color w:val="000000"/>
          <w:sz w:val="44"/>
          <w:szCs w:val="44"/>
          <w:shd w:val="clear" w:color="auto" w:fill="FFFFFF"/>
        </w:rPr>
        <w:t>曲沃县财政局政府购买服务指导目录</w:t>
      </w:r>
    </w:p>
    <w:tbl>
      <w:tblPr>
        <w:tblStyle w:val="3"/>
        <w:tblW w:w="9214" w:type="dxa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2146"/>
        <w:gridCol w:w="2552"/>
        <w:gridCol w:w="311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黑体" w:eastAsia="黑体" w:cs="黑体"/>
                <w:sz w:val="30"/>
                <w:szCs w:val="30"/>
              </w:rPr>
            </w:pPr>
            <w:r>
              <w:rPr>
                <w:rFonts w:hint="eastAsia" w:ascii="黑体" w:eastAsia="黑体" w:cs="黑体"/>
                <w:sz w:val="30"/>
                <w:szCs w:val="30"/>
              </w:rPr>
              <w:t>代码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="0" w:beforeAutospacing="0" w:line="495" w:lineRule="atLeast"/>
              <w:jc w:val="center"/>
              <w:rPr>
                <w:rFonts w:ascii="黑体" w:eastAsia="黑体" w:cs="黑体"/>
                <w:sz w:val="30"/>
                <w:szCs w:val="30"/>
              </w:rPr>
            </w:pPr>
            <w:r>
              <w:rPr>
                <w:rFonts w:hint="eastAsia" w:ascii="黑体" w:eastAsia="黑体" w:cs="黑体"/>
                <w:sz w:val="30"/>
                <w:szCs w:val="30"/>
              </w:rPr>
              <w:t>一级目录</w:t>
            </w: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="0" w:beforeAutospacing="0" w:line="495" w:lineRule="atLeast"/>
              <w:ind w:firstLine="420"/>
              <w:jc w:val="center"/>
              <w:rPr>
                <w:rFonts w:ascii="黑体" w:eastAsia="黑体" w:cs="黑体"/>
                <w:sz w:val="30"/>
                <w:szCs w:val="30"/>
              </w:rPr>
            </w:pPr>
            <w:r>
              <w:rPr>
                <w:rFonts w:hint="eastAsia" w:ascii="黑体" w:eastAsia="黑体" w:cs="黑体"/>
                <w:sz w:val="30"/>
                <w:szCs w:val="30"/>
              </w:rPr>
              <w:t>二级目录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="0" w:beforeAutospacing="0" w:line="495" w:lineRule="atLeast"/>
              <w:ind w:firstLine="420"/>
              <w:jc w:val="center"/>
              <w:rPr>
                <w:rFonts w:ascii="黑体" w:eastAsia="黑体" w:cs="黑体"/>
                <w:sz w:val="30"/>
                <w:szCs w:val="30"/>
              </w:rPr>
            </w:pPr>
            <w:r>
              <w:rPr>
                <w:rFonts w:hint="eastAsia" w:ascii="黑体" w:eastAsia="黑体" w:cs="黑体"/>
                <w:sz w:val="30"/>
                <w:szCs w:val="30"/>
              </w:rPr>
              <w:t>三级目录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B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社会管理性服务</w:t>
            </w: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B01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公共公益宣传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B0101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财政业务宣传服务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政府履职所需辅助性服务</w:t>
            </w: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财务会计审计服务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E0101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会计及审计工作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E03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绩效评价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E0301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预算绩效评价相关工作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E04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监督检查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E0401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财政监管工作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E05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  <w:spacing w:val="-15"/>
              </w:rPr>
              <w:t>机关信息系统建设与维护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E0501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财政信息系统的建设与维护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E06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后勤服务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E0601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办公设备维修保养服务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E0602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E0603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安全服务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E0604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餐饮服务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E07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项目评审评估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E0701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财政业务项目评审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rPr>
                <w:rFonts w:cs="仿宋_GB2312"/>
              </w:rPr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E070</w:t>
            </w:r>
            <w:r>
              <w:rPr>
                <w:rFonts w:hint="eastAsia" w:cs="仿宋_GB2312"/>
              </w:rPr>
              <w:t>2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  <w:rPr>
                <w:rFonts w:cs="仿宋_GB2312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  <w:szCs w:val="24"/>
                <w:lang w:bidi="ar"/>
              </w:rPr>
              <w:t>资产评估服务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E11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技术业务培训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E1101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财政专业知识培训服务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E12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法律服务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E1201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聘请律师事务所协助工作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" w:hRule="atLeast"/>
        </w:trPr>
        <w:tc>
          <w:tcPr>
            <w:tcW w:w="1398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</w:pPr>
            <w:r>
              <w:rPr>
                <w:rFonts w:cs="仿宋_GB2312"/>
              </w:rPr>
              <w:t>02</w:t>
            </w:r>
            <w:r>
              <w:rPr>
                <w:rFonts w:hint="eastAsia" w:cs="仿宋_GB2312"/>
              </w:rPr>
              <w:t>1</w:t>
            </w:r>
            <w:r>
              <w:rPr>
                <w:rFonts w:cs="仿宋_GB2312"/>
              </w:rPr>
              <w:t>E1202</w:t>
            </w:r>
          </w:p>
        </w:tc>
        <w:tc>
          <w:tcPr>
            <w:tcW w:w="2146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spacing w:beforeAutospacing="0" w:afterAutospacing="0" w:line="240" w:lineRule="exact"/>
              <w:jc w:val="center"/>
            </w:pPr>
            <w:r>
              <w:rPr>
                <w:rFonts w:cs="仿宋_GB2312"/>
              </w:rPr>
              <w:t>诉讼业务服务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C086F"/>
    <w:rsid w:val="1C4C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2020-08-24T08:53:00Z</dcterms:created>
  <dc:creator>WPS_1480477368</dc:creator>
  <cp:lastModifiedBy>WPS_1480477368</cp:lastModifiedBy>
  <dcterms:modified xsi:type="dcterms:W3CDTF">2020-08-24T08:53:14Z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