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561" w:beforeLines="500" w:beforeAutospacing="0" w:after="0" w:afterAutospacing="0" w:line="660" w:lineRule="exact"/>
        <w:ind w:left="0" w:right="0" w:firstLine="0"/>
        <w:jc w:val="center"/>
        <w:textAlignment w:val="auto"/>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val="en" w:eastAsia="zh-CN"/>
          <w14:textFill>
            <w14:solidFill>
              <w14:schemeClr w14:val="tx1"/>
            </w14:solidFill>
          </w14:textFill>
        </w:rPr>
      </w:pP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eastAsia="zh-CN"/>
          <w14:textFill>
            <w14:solidFill>
              <w14:schemeClr w14:val="tx1"/>
            </w14:solidFill>
          </w14:textFill>
        </w:rPr>
        <w:t>曲沃县人民</w:t>
      </w: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14:textFill>
            <w14:solidFill>
              <w14:schemeClr w14:val="tx1"/>
            </w14:solidFill>
          </w14:textFill>
        </w:rPr>
        <w:t>政府</w:t>
      </w: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eastAsia="zh-CN"/>
          <w14:textFill>
            <w14:solidFill>
              <w14:schemeClr w14:val="tx1"/>
            </w14:solidFill>
          </w14:textFill>
        </w:rPr>
        <w:t>办公室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14:textFill>
            <w14:solidFill>
              <w14:schemeClr w14:val="tx1"/>
            </w14:solidFill>
          </w14:textFill>
        </w:rPr>
      </w:pP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val="en-US" w:eastAsia="zh-CN"/>
          <w14:textFill>
            <w14:solidFill>
              <w14:schemeClr w14:val="tx1"/>
            </w14:solidFill>
          </w14:textFill>
        </w:rPr>
        <w:t>2022年政府</w:t>
      </w: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14:textFill>
            <w14:solidFill>
              <w14:schemeClr w14:val="tx1"/>
            </w14:solidFill>
          </w14:textFill>
        </w:rPr>
        <w:t>信息公开工作年度报告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根据《中华人民共和国政府信息公开条例》和</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国务院办公厅信息与政务公开办公室《关于印发&lt;中华人民共和国政府信息公开工作年度报告格式&gt;的通知》</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以及省、市有关规定，结合我办工作实际，编制完成了曲沃县人民政府办公室2022年政府信息公开工作年度报告。本报告中所列数据的统计时限为2022年1月1日至2022年12月31</w:t>
      </w:r>
      <w:bookmarkStart w:id="0" w:name="_GoBack"/>
      <w:bookmarkEnd w:id="0"/>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日。</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t>一、</w:t>
      </w: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总体情况</w:t>
      </w:r>
    </w:p>
    <w:p>
      <w:pPr>
        <w:keepNext w:val="0"/>
        <w:keepLines w:val="0"/>
        <w:pageBreakBefore w:val="0"/>
        <w:kinsoku/>
        <w:wordWrap/>
        <w:overflowPunct/>
        <w:topLinePunct w:val="0"/>
        <w:autoSpaceDE w:val="0"/>
        <w:autoSpaceDN/>
        <w:bidi w:val="0"/>
        <w:adjustRightInd/>
        <w:snapToGrid/>
        <w:spacing w:line="576"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我办认真贯彻落实国家、省、市关于全面推进政务公开工作的部署和要求</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紧紧围绕我县经济社会发展和群众关切，</w:t>
      </w:r>
      <w:r>
        <w:rPr>
          <w:rFonts w:hint="eastAsia" w:ascii="Times New Roman" w:hAnsi="Times New Roman" w:eastAsia="仿宋_GB2312"/>
          <w:color w:val="000000" w:themeColor="text1"/>
          <w:sz w:val="32"/>
          <w:szCs w:val="32"/>
          <w:lang w:eastAsia="zh-CN"/>
          <w14:textFill>
            <w14:solidFill>
              <w14:schemeClr w14:val="tx1"/>
            </w14:solidFill>
          </w14:textFill>
        </w:rPr>
        <w:t>不断</w:t>
      </w:r>
      <w:r>
        <w:rPr>
          <w:rFonts w:hint="eastAsia" w:ascii="Times New Roman" w:hAnsi="Times New Roman" w:eastAsia="仿宋_GB2312"/>
          <w:color w:val="000000" w:themeColor="text1"/>
          <w:sz w:val="32"/>
          <w:szCs w:val="32"/>
          <w14:textFill>
            <w14:solidFill>
              <w14:schemeClr w14:val="tx1"/>
            </w14:solidFill>
          </w14:textFill>
        </w:rPr>
        <w:t>细化工作任务</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完善工作制度，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加强重点领域信息公开，提升政策解读水平，规范依申请公开答复流程，有力推动全县政务公开工作再上新台阶。</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 w:hAnsi="楷体" w:eastAsia="楷体" w:cs="楷体"/>
          <w:b/>
          <w:bCs/>
          <w:i w:val="0"/>
          <w:caps w:val="0"/>
          <w:color w:val="000000" w:themeColor="text1"/>
          <w:spacing w:val="0"/>
          <w:sz w:val="32"/>
          <w:szCs w:val="32"/>
          <w:shd w:val="clear" w:color="auto" w:fill="FFFFFF"/>
          <w:lang w:val="en-US" w:eastAsia="zh-CN"/>
          <w14:textFill>
            <w14:solidFill>
              <w14:schemeClr w14:val="tx1"/>
            </w14:solidFill>
          </w14:textFill>
        </w:rPr>
        <w:t>（一）明确工作重点，细化任务分工。</w:t>
      </w:r>
      <w:r>
        <w:rPr>
          <w:rFonts w:hint="eastAsia" w:ascii="仿宋_GB2312" w:hAnsi="仿宋_GB2312" w:eastAsia="仿宋_GB2312" w:cs="仿宋_GB2312"/>
          <w:color w:val="000000" w:themeColor="text1"/>
          <w:sz w:val="32"/>
          <w:szCs w:val="32"/>
          <w14:textFill>
            <w14:solidFill>
              <w14:schemeClr w14:val="tx1"/>
            </w14:solidFill>
          </w14:textFill>
        </w:rPr>
        <w:t>根据《临汾市人民政府办公室关于印发临汾市2022年政务公开工作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要点</w:t>
      </w:r>
      <w:r>
        <w:rPr>
          <w:rFonts w:hint="eastAsia" w:ascii="仿宋_GB2312" w:hAnsi="仿宋_GB2312" w:eastAsia="仿宋_GB2312" w:cs="仿宋_GB2312"/>
          <w:color w:val="000000" w:themeColor="text1"/>
          <w:sz w:val="32"/>
          <w:szCs w:val="32"/>
          <w14:textFill>
            <w14:solidFill>
              <w14:schemeClr w14:val="tx1"/>
            </w14:solidFill>
          </w14:textFill>
        </w:rPr>
        <w:t>的通知》（临政办发〔2022〕24号），结合我县实际，制定出台了《曲沃县人民政府办公室关于印发曲沃县2022年政务公开工作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要点</w:t>
      </w:r>
      <w:r>
        <w:rPr>
          <w:rFonts w:hint="eastAsia" w:ascii="仿宋_GB2312" w:hAnsi="仿宋_GB2312" w:eastAsia="仿宋_GB2312" w:cs="仿宋_GB2312"/>
          <w:color w:val="000000" w:themeColor="text1"/>
          <w:sz w:val="32"/>
          <w:szCs w:val="32"/>
          <w14:textFill>
            <w14:solidFill>
              <w14:schemeClr w14:val="tx1"/>
            </w14:solidFill>
          </w14:textFill>
        </w:rPr>
        <w:t>的通知》（曲政办发〔2022〕24号），对文件公开属性审查、规范性文件公开、文件政策解读、公开平台建设、舆情回应、重点领域信息公开、政务服务标准化规范化等多个方面工作要点和任务进行了明确和分解，为全面推进决策、执行、管理、服务、结果“五公开”提供了坚实的制度保障。</w:t>
      </w:r>
    </w:p>
    <w:p>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0" w:afterAutospacing="0" w:line="576" w:lineRule="exact"/>
        <w:ind w:right="0" w:rightChars="0" w:firstLine="643"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楷体" w:hAnsi="楷体" w:eastAsia="楷体" w:cs="楷体"/>
          <w:b/>
          <w:bCs/>
          <w:i w:val="0"/>
          <w:caps w:val="0"/>
          <w:color w:val="000000" w:themeColor="text1"/>
          <w:spacing w:val="0"/>
          <w:sz w:val="32"/>
          <w:szCs w:val="32"/>
          <w:shd w:val="clear" w:color="auto" w:fill="FFFFFF"/>
          <w:lang w:val="en-US" w:eastAsia="zh-CN"/>
          <w14:textFill>
            <w14:solidFill>
              <w14:schemeClr w14:val="tx1"/>
            </w14:solidFill>
          </w14:textFill>
        </w:rPr>
        <w:t>（二）完善平台建设，提升公开水平。</w:t>
      </w:r>
      <w:r>
        <w:rPr>
          <w:rFonts w:hint="eastAsia" w:ascii="仿宋_GB2312" w:hAnsi="仿宋_GB2312" w:eastAsia="仿宋_GB2312" w:cs="仿宋_GB2312"/>
          <w:color w:val="000000" w:themeColor="text1"/>
          <w:sz w:val="32"/>
          <w:szCs w:val="32"/>
          <w14:textFill>
            <w14:solidFill>
              <w14:schemeClr w14:val="tx1"/>
            </w14:solidFill>
          </w14:textFill>
        </w:rPr>
        <w:t>严格按照《临汾市人民政府办公室关于加强政府网站和政务新媒体安全和建设管理工作的通知》要求，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充分发挥政府网站作为政务公开第一平台的重要作用，</w:t>
      </w:r>
      <w:r>
        <w:rPr>
          <w:rFonts w:hint="eastAsia" w:ascii="仿宋_GB2312" w:hAnsi="仿宋_GB2312" w:eastAsia="仿宋_GB2312" w:cs="仿宋_GB2312"/>
          <w:color w:val="000000" w:themeColor="text1"/>
          <w:sz w:val="32"/>
          <w:szCs w:val="32"/>
          <w14:textFill>
            <w14:solidFill>
              <w14:schemeClr w14:val="tx1"/>
            </w14:solidFill>
          </w14:textFill>
        </w:rPr>
        <w:t>紧紧围绕全县中心工作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开展新闻、文件等信息发布工作，并</w:t>
      </w:r>
      <w:r>
        <w:rPr>
          <w:rFonts w:hint="eastAsia" w:ascii="仿宋_GB2312" w:hAnsi="仿宋_GB2312" w:eastAsia="仿宋_GB2312" w:cs="仿宋_GB2312"/>
          <w:color w:val="000000" w:themeColor="text1"/>
          <w:sz w:val="32"/>
          <w:szCs w:val="32"/>
          <w14:textFill>
            <w14:solidFill>
              <w14:schemeClr w14:val="tx1"/>
            </w14:solidFill>
          </w14:textFill>
        </w:rPr>
        <w:t>严把网站信息的入口关、存量关、内容关和安全关，坚决杜绝栏目不更新、互动不回应、服务不实用等问题的发生</w:t>
      </w:r>
      <w:r>
        <w:rPr>
          <w:rFonts w:hint="eastAsia" w:ascii="仿宋_GB2312" w:hAnsi="仿宋_GB2312" w:eastAsia="仿宋_GB2312" w:cs="仿宋_GB2312"/>
          <w:color w:val="000000" w:themeColor="text1"/>
          <w:sz w:val="32"/>
          <w:szCs w:val="32"/>
          <w:lang w:eastAsia="zh-CN"/>
          <w14:textFill>
            <w14:solidFill>
              <w14:schemeClr w14:val="tx1"/>
            </w14:solidFill>
          </w14:textFill>
        </w:rPr>
        <w:t>。全年</w:t>
      </w:r>
      <w:r>
        <w:rPr>
          <w:rFonts w:hint="eastAsia" w:ascii="仿宋_GB2312" w:hAnsi="仿宋_GB2312" w:eastAsia="仿宋_GB2312" w:cs="仿宋_GB2312"/>
          <w:color w:val="000000" w:themeColor="text1"/>
          <w:sz w:val="32"/>
          <w:szCs w:val="32"/>
          <w14:textFill>
            <w14:solidFill>
              <w14:schemeClr w14:val="tx1"/>
            </w14:solidFill>
          </w14:textFill>
        </w:rPr>
        <w:t>在</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政府门户网站</w:t>
      </w:r>
      <w:r>
        <w:rPr>
          <w:rFonts w:hint="eastAsia" w:ascii="仿宋_GB2312" w:hAnsi="仿宋_GB2312" w:eastAsia="仿宋_GB2312" w:cs="仿宋_GB2312"/>
          <w:color w:val="000000" w:themeColor="text1"/>
          <w:sz w:val="32"/>
          <w:szCs w:val="32"/>
          <w:lang w:eastAsia="zh-CN"/>
          <w14:textFill>
            <w14:solidFill>
              <w14:schemeClr w14:val="tx1"/>
            </w14:solidFill>
          </w14:textFill>
        </w:rPr>
        <w:t>共</w:t>
      </w:r>
      <w:r>
        <w:rPr>
          <w:rFonts w:hint="eastAsia" w:ascii="仿宋_GB2312" w:hAnsi="仿宋_GB2312" w:eastAsia="仿宋_GB2312" w:cs="仿宋_GB2312"/>
          <w:color w:val="000000" w:themeColor="text1"/>
          <w:sz w:val="32"/>
          <w:szCs w:val="32"/>
          <w14:textFill>
            <w14:solidFill>
              <w14:schemeClr w14:val="tx1"/>
            </w14:solidFill>
          </w14:textFill>
        </w:rPr>
        <w:t>发布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信息</w:t>
      </w:r>
      <w:r>
        <w:rPr>
          <w:rFonts w:hint="eastAsia"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482条，国务院重要信息转载量1375条，省政府重要信息转载量</w:t>
      </w: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418</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条，政务要闻更新量</w:t>
      </w: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213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条，图片信息更新量</w:t>
      </w:r>
      <w:r>
        <w:rPr>
          <w:rFonts w:hint="eastAsia" w:ascii="仿宋_GB2312" w:hAnsi="仿宋_GB2312" w:eastAsia="仿宋_GB2312" w:cs="仿宋_GB2312"/>
          <w:color w:val="000000" w:themeColor="text1"/>
          <w:sz w:val="32"/>
          <w:szCs w:val="32"/>
          <w14:textFill>
            <w14:solidFill>
              <w14:schemeClr w14:val="tx1"/>
            </w14:solidFill>
          </w14:textFill>
        </w:rPr>
        <w:t>2</w:t>
      </w:r>
      <w:r>
        <w:rPr>
          <w:rFonts w:ascii="仿宋_GB2312" w:hAnsi="仿宋_GB2312" w:eastAsia="仿宋_GB2312" w:cs="仿宋_GB2312"/>
          <w:color w:val="000000" w:themeColor="text1"/>
          <w:sz w:val="32"/>
          <w:szCs w:val="32"/>
          <w14:textFill>
            <w14:solidFill>
              <w14:schemeClr w14:val="tx1"/>
            </w14:solidFill>
          </w14:textFill>
        </w:rPr>
        <w:t>63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条，信息公开目录信息更新量</w:t>
      </w:r>
      <w:r>
        <w:rPr>
          <w:rFonts w:ascii="仿宋_GB2312" w:hAnsi="仿宋_GB2312" w:eastAsia="仿宋_GB2312" w:cs="仿宋_GB2312"/>
          <w:color w:val="000000" w:themeColor="text1"/>
          <w:sz w:val="32"/>
          <w:szCs w:val="32"/>
          <w14:textFill>
            <w14:solidFill>
              <w14:schemeClr w14:val="tx1"/>
            </w14:solidFill>
          </w14:textFill>
        </w:rPr>
        <w:t>213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条。同时，</w:t>
      </w:r>
      <w:r>
        <w:rPr>
          <w:rFonts w:hint="eastAsia" w:ascii="仿宋_GB2312" w:hAnsi="仿宋_GB2312" w:eastAsia="仿宋_GB2312" w:cs="仿宋_GB2312"/>
          <w:color w:val="000000" w:themeColor="text1"/>
          <w:sz w:val="32"/>
          <w:szCs w:val="32"/>
          <w14:textFill>
            <w14:solidFill>
              <w14:schemeClr w14:val="tx1"/>
            </w14:solidFill>
          </w14:textFill>
        </w:rPr>
        <w:t>持续加强县政府门户网站运维水平和</w:t>
      </w:r>
      <w:r>
        <w:rPr>
          <w:rFonts w:hint="eastAsia" w:ascii="仿宋_GB2312" w:hAnsi="仿宋_GB2312" w:eastAsia="仿宋_GB2312" w:cs="仿宋_GB2312"/>
          <w:color w:val="000000" w:themeColor="text1"/>
          <w:sz w:val="32"/>
          <w:szCs w:val="32"/>
          <w:lang w:eastAsia="zh-CN"/>
          <w14:textFill>
            <w14:solidFill>
              <w14:schemeClr w14:val="tx1"/>
            </w14:solidFill>
          </w14:textFill>
        </w:rPr>
        <w:t>服务水平，开展网络安全等级保护测评，完成网站无障碍和适老化改造</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进一步</w:t>
      </w:r>
      <w:r>
        <w:rPr>
          <w:rFonts w:hint="eastAsia" w:ascii="仿宋_GB2312" w:hAnsi="仿宋_GB2312" w:eastAsia="仿宋_GB2312" w:cs="仿宋_GB2312"/>
          <w:color w:val="000000" w:themeColor="text1"/>
          <w:sz w:val="32"/>
          <w:szCs w:val="32"/>
          <w14:textFill>
            <w14:solidFill>
              <w14:schemeClr w14:val="tx1"/>
            </w14:solidFill>
          </w14:textFill>
        </w:rPr>
        <w:t>推动了我县政府网站由“合格达标”迈向“优质规范”。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3" w:firstLineChars="200"/>
        <w:jc w:val="both"/>
        <w:textAlignment w:val="auto"/>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i w:val="0"/>
          <w:caps w:val="0"/>
          <w:color w:val="000000" w:themeColor="text1"/>
          <w:spacing w:val="0"/>
          <w:kern w:val="2"/>
          <w:sz w:val="32"/>
          <w:szCs w:val="32"/>
          <w:shd w:val="clear" w:color="auto" w:fill="FFFFFF"/>
          <w:lang w:val="en-US" w:eastAsia="zh-CN" w:bidi="ar-SA"/>
          <w14:textFill>
            <w14:solidFill>
              <w14:schemeClr w14:val="tx1"/>
            </w14:solidFill>
          </w14:textFill>
        </w:rPr>
        <w:t>（三）规范公开流程，回应群众诉求。</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根据省、市要求，及时修订完善依申请公开制度和信息公开指南。同时，不断规范政府信息公开申请办理工作，完善政府信息公开申请接收、登记、补正、答复、送达等工作流程。2022年，县政府办公室代表县政府共受理政府信息公开申请6件，未发生因公开不及时不规范形成行政复议、行政诉讼案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 w:hAnsi="楷体" w:eastAsia="楷体" w:cs="楷体"/>
          <w:b/>
          <w:bCs/>
          <w:i w:val="0"/>
          <w:caps w:val="0"/>
          <w:color w:val="000000" w:themeColor="text1"/>
          <w:spacing w:val="0"/>
          <w:kern w:val="2"/>
          <w:sz w:val="32"/>
          <w:szCs w:val="32"/>
          <w:shd w:val="clear" w:color="auto" w:fill="FFFFFF"/>
          <w:lang w:val="en-US" w:eastAsia="zh-CN" w:bidi="ar-SA"/>
          <w14:textFill>
            <w14:solidFill>
              <w14:schemeClr w14:val="tx1"/>
            </w14:solidFill>
          </w14:textFill>
        </w:rPr>
        <w:t>（四）加强文件审核，提升解读水平。</w:t>
      </w:r>
      <w:r>
        <w:rPr>
          <w:rFonts w:hint="eastAsia"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国家、</w:t>
      </w:r>
      <w:r>
        <w:rPr>
          <w:rFonts w:hint="eastAsia" w:ascii="仿宋_GB2312" w:hAnsi="仿宋_GB2312" w:eastAsia="仿宋_GB2312" w:cs="仿宋_GB2312"/>
          <w:color w:val="000000" w:themeColor="text1"/>
          <w:sz w:val="32"/>
          <w:szCs w:val="32"/>
          <w14:textFill>
            <w14:solidFill>
              <w14:schemeClr w14:val="tx1"/>
            </w14:solidFill>
          </w14:textFill>
        </w:rPr>
        <w:t>省</w:t>
      </w:r>
      <w:r>
        <w:rPr>
          <w:rFonts w:hint="eastAsia" w:ascii="仿宋_GB2312" w:hAnsi="仿宋_GB2312" w:eastAsia="仿宋_GB2312" w:cs="仿宋_GB2312"/>
          <w:color w:val="000000" w:themeColor="text1"/>
          <w:sz w:val="32"/>
          <w:szCs w:val="32"/>
          <w:lang w:eastAsia="zh-CN"/>
          <w14:textFill>
            <w14:solidFill>
              <w14:schemeClr w14:val="tx1"/>
            </w14:solidFill>
          </w14:textFill>
        </w:rPr>
        <w:t>、市政务公开工作</w:t>
      </w:r>
      <w:r>
        <w:rPr>
          <w:rFonts w:hint="eastAsia" w:ascii="仿宋_GB2312" w:hAnsi="仿宋_GB2312" w:eastAsia="仿宋_GB2312" w:cs="仿宋_GB2312"/>
          <w:color w:val="000000" w:themeColor="text1"/>
          <w:sz w:val="32"/>
          <w:szCs w:val="32"/>
          <w14:textFill>
            <w14:solidFill>
              <w14:schemeClr w14:val="tx1"/>
            </w14:solidFill>
          </w14:textFill>
        </w:rPr>
        <w:t>要求，对拟发文属性进行</w:t>
      </w:r>
      <w:r>
        <w:rPr>
          <w:rFonts w:hint="eastAsia" w:ascii="仿宋_GB2312" w:hAnsi="仿宋_GB2312" w:eastAsia="仿宋_GB2312" w:cs="仿宋_GB2312"/>
          <w:color w:val="000000" w:themeColor="text1"/>
          <w:sz w:val="32"/>
          <w:szCs w:val="32"/>
          <w:lang w:eastAsia="zh-CN"/>
          <w14:textFill>
            <w14:solidFill>
              <w14:schemeClr w14:val="tx1"/>
            </w14:solidFill>
          </w14:textFill>
        </w:rPr>
        <w:t>公开属性</w:t>
      </w:r>
      <w:r>
        <w:rPr>
          <w:rFonts w:hint="eastAsia" w:ascii="仿宋_GB2312" w:hAnsi="仿宋_GB2312" w:eastAsia="仿宋_GB2312" w:cs="仿宋_GB2312"/>
          <w:color w:val="000000" w:themeColor="text1"/>
          <w:sz w:val="32"/>
          <w:szCs w:val="32"/>
          <w14:textFill>
            <w14:solidFill>
              <w14:schemeClr w14:val="tx1"/>
            </w14:solidFill>
          </w14:textFill>
        </w:rPr>
        <w:t>审核，严格控制“依申请公开”“不予公开”属性滥用。</w:t>
      </w:r>
      <w:r>
        <w:rPr>
          <w:rFonts w:hint="eastAsia" w:ascii="仿宋_GB2312" w:hAnsi="仿宋_GB2312" w:eastAsia="仿宋_GB2312" w:cs="仿宋_GB2312"/>
          <w:color w:val="000000" w:themeColor="text1"/>
          <w:sz w:val="32"/>
          <w:szCs w:val="32"/>
          <w:lang w:eastAsia="zh-CN"/>
          <w14:textFill>
            <w14:solidFill>
              <w14:schemeClr w14:val="tx1"/>
            </w14:solidFill>
          </w14:textFill>
        </w:rPr>
        <w:t>同时，提升</w:t>
      </w:r>
      <w:r>
        <w:rPr>
          <w:rFonts w:hint="eastAsia" w:ascii="仿宋_GB2312" w:hAnsi="仿宋_GB2312" w:eastAsia="仿宋_GB2312" w:cs="仿宋_GB2312"/>
          <w:color w:val="000000" w:themeColor="text1"/>
          <w:sz w:val="32"/>
          <w:szCs w:val="32"/>
          <w14:textFill>
            <w14:solidFill>
              <w14:schemeClr w14:val="tx1"/>
            </w14:solidFill>
          </w14:textFill>
        </w:rPr>
        <w:t>政策文件解读多样化</w:t>
      </w:r>
      <w:r>
        <w:rPr>
          <w:rFonts w:hint="eastAsia" w:ascii="仿宋_GB2312" w:hAnsi="仿宋_GB2312" w:eastAsia="仿宋_GB2312" w:cs="仿宋_GB2312"/>
          <w:color w:val="000000" w:themeColor="text1"/>
          <w:sz w:val="32"/>
          <w:szCs w:val="32"/>
          <w:lang w:eastAsia="zh-CN"/>
          <w14:textFill>
            <w14:solidFill>
              <w14:schemeClr w14:val="tx1"/>
            </w14:solidFill>
          </w14:textFill>
        </w:rPr>
        <w:t>水平，</w:t>
      </w:r>
      <w:r>
        <w:rPr>
          <w:rFonts w:hint="eastAsia" w:ascii="仿宋_GB2312" w:hAnsi="仿宋_GB2312" w:eastAsia="仿宋_GB2312" w:cs="仿宋_GB2312"/>
          <w:color w:val="000000" w:themeColor="text1"/>
          <w:sz w:val="32"/>
          <w:szCs w:val="32"/>
          <w14:textFill>
            <w14:solidFill>
              <w14:schemeClr w14:val="tx1"/>
            </w14:solidFill>
          </w14:textFill>
        </w:rPr>
        <w:t>对以</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政府办公室名义制发的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39</w:t>
      </w:r>
      <w:r>
        <w:rPr>
          <w:rFonts w:hint="eastAsia" w:ascii="仿宋_GB2312" w:hAnsi="仿宋_GB2312" w:eastAsia="仿宋_GB2312" w:cs="仿宋_GB2312"/>
          <w:color w:val="000000" w:themeColor="text1"/>
          <w:sz w:val="32"/>
          <w:szCs w:val="32"/>
          <w14:textFill>
            <w14:solidFill>
              <w14:schemeClr w14:val="tx1"/>
            </w14:solidFill>
          </w14:textFill>
        </w:rPr>
        <w:t>个政策性文件均进行了同步解读,解读比例100%</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非纯文字解读率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%，精准地传递了政策意图。</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二、主动公开政府信息情况</w:t>
      </w:r>
    </w:p>
    <w:tbl>
      <w:tblPr>
        <w:tblStyle w:val="8"/>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本年制发件数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本年废止件数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规章</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行政规范性文件</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cs="Calibri"/>
                <w:color w:val="000000" w:themeColor="text1"/>
                <w:kern w:val="0"/>
                <w:sz w:val="21"/>
                <w:szCs w:val="21"/>
                <w:lang w:val="en-US" w:eastAsia="zh-CN" w:bidi="ar"/>
                <w14:textFill>
                  <w14:solidFill>
                    <w14:schemeClr w14:val="tx1"/>
                  </w14:solidFill>
                </w14:textFill>
              </w:rPr>
              <w:t>5</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cs="Calibri"/>
                <w:color w:val="000000" w:themeColor="text1"/>
                <w:kern w:val="0"/>
                <w:sz w:val="21"/>
                <w:szCs w:val="21"/>
                <w:lang w:val="en-US" w:eastAsia="zh-CN" w:bidi="ar"/>
                <w14:textFill>
                  <w14:solidFill>
                    <w14:schemeClr w14:val="tx1"/>
                  </w14:solidFill>
                </w14:textFil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行政许可</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1"/>
                <w:szCs w:val="21"/>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行政处罚</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行政强制</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行政事业性收费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jc w:val="center"/>
              <w:rPr>
                <w:rFonts w:hint="eastAsia" w:ascii="宋体" w:eastAsia="宋体"/>
                <w:color w:val="000000" w:themeColor="text1"/>
                <w:sz w:val="24"/>
                <w:szCs w:val="24"/>
                <w:lang w:val="en-US" w:eastAsia="zh-CN"/>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r>
    </w:tbl>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三、收到和处理政府信息公开申请情况</w:t>
      </w:r>
    </w:p>
    <w:tbl>
      <w:tblPr>
        <w:tblStyle w:val="8"/>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ascii="楷体" w:hAnsi="楷体" w:eastAsia="楷体" w:cs="楷体"/>
                <w:color w:val="000000" w:themeColor="text1"/>
                <w:kern w:val="0"/>
                <w:sz w:val="20"/>
                <w:szCs w:val="20"/>
                <w:lang w:val="en-US" w:eastAsia="zh-CN" w:bidi="ar"/>
                <w14:textFill>
                  <w14:solidFill>
                    <w14:schemeClr w14:val="tx1"/>
                  </w14:solidFill>
                </w14:textFill>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88"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自然人</w:t>
            </w:r>
          </w:p>
        </w:tc>
        <w:tc>
          <w:tcPr>
            <w:tcW w:w="3440"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法人或其他组织</w:t>
            </w:r>
          </w:p>
        </w:tc>
        <w:tc>
          <w:tcPr>
            <w:tcW w:w="689"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88"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企业</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机构</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社会公益组织</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法律服务机构</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p>
        </w:tc>
        <w:tc>
          <w:tcPr>
            <w:tcW w:w="689"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一、本年新收政府信息公开申请数量</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二、上年结转政府信息公开申请数量</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三、本年度办理结果</w:t>
            </w:r>
          </w:p>
        </w:tc>
        <w:tc>
          <w:tcPr>
            <w:tcW w:w="4163"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（一）予以公开</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4163"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（二）部分公开</w:t>
            </w:r>
            <w:r>
              <w:rPr>
                <w:rFonts w:hint="eastAsia" w:ascii="楷体" w:hAnsi="楷体" w:eastAsia="楷体" w:cs="楷体"/>
                <w:color w:val="000000" w:themeColor="text1"/>
                <w:kern w:val="0"/>
                <w:sz w:val="20"/>
                <w:szCs w:val="20"/>
                <w:lang w:val="en-US" w:eastAsia="zh-CN" w:bidi="ar"/>
                <w14:textFill>
                  <w14:solidFill>
                    <w14:schemeClr w14:val="tx1"/>
                  </w14:solidFill>
                </w14:textFill>
              </w:rPr>
              <w:t>（区分处理的，只计这一情形，不计其他情形）</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（三）不予公开</w:t>
            </w: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1.属于国家秘密</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2.其他法律行政法规禁止公开</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3.危及“三安全一稳定”</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4.保护第三方合法权益</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5.属于三类内部事务信息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6.属于四类过程性信息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7.属于行政执法案卷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8.属于行政查询事项</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（四）无法提供</w:t>
            </w: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1.本机关不掌握相关政府信息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2.没有现成信息需要另行制作</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3.补正后申请内容仍不明确</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（五）不予处理</w:t>
            </w: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1.信访举报投诉类申请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2.重复申请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3.要求提供公开出版物</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4.无正当理由大量反复申请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5.要求行政机关确认或重新出具已获取信息</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（六）其他处理</w:t>
            </w:r>
          </w:p>
        </w:tc>
        <w:tc>
          <w:tcPr>
            <w:tcW w:w="32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1.申请人无正当理由逾期不补正、行政机关不再处理其政府信息公开申请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3.其他</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4163"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（七）总计</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四、结转下年度继续办理</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r>
    </w:tbl>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四、政府信息公开行政复议、行政诉讼情况</w:t>
      </w:r>
    </w:p>
    <w:tbl>
      <w:tblPr>
        <w:tblStyle w:val="8"/>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行政复议</w:t>
            </w:r>
          </w:p>
        </w:tc>
        <w:tc>
          <w:tcPr>
            <w:tcW w:w="6428"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结果维持</w:t>
            </w:r>
          </w:p>
        </w:tc>
        <w:tc>
          <w:tcPr>
            <w:tcW w:w="64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4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4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4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c>
          <w:tcPr>
            <w:tcW w:w="3213"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维持</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维持</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4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0 </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0 </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0 </w:t>
            </w:r>
          </w:p>
        </w:tc>
        <w:tc>
          <w:tcPr>
            <w:tcW w:w="642"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0 </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0 </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0 </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 0</w:t>
            </w:r>
          </w:p>
        </w:tc>
        <w:tc>
          <w:tcPr>
            <w:tcW w:w="64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eastAsia="宋体" w:cs="Calibri"/>
                <w:color w:val="000000" w:themeColor="text1"/>
                <w:kern w:val="0"/>
                <w:sz w:val="21"/>
                <w:szCs w:val="21"/>
                <w:lang w:val="en-US" w:eastAsia="zh-CN" w:bidi="ar"/>
                <w14:textFill>
                  <w14:solidFill>
                    <w14:schemeClr w14:val="tx1"/>
                  </w14:solidFill>
                </w14:textFill>
              </w:rPr>
            </w:pPr>
            <w:r>
              <w:rPr>
                <w:rFonts w:hint="eastAsia" w:eastAsia="宋体" w:cs="Calibri"/>
                <w:color w:val="000000" w:themeColor="text1"/>
                <w:kern w:val="0"/>
                <w:sz w:val="21"/>
                <w:szCs w:val="21"/>
                <w:lang w:val="en-US" w:eastAsia="zh-CN" w:bidi="ar"/>
                <w14:textFill>
                  <w14:solidFill>
                    <w14:schemeClr w14:val="tx1"/>
                  </w14:solidFill>
                </w14:textFill>
              </w:rPr>
              <w:t>0</w:t>
            </w:r>
          </w:p>
        </w:tc>
      </w:tr>
    </w:tbl>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t>五、</w:t>
      </w: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存在的主要问题及改进情况</w:t>
      </w:r>
    </w:p>
    <w:p>
      <w:pPr>
        <w:keepNext w:val="0"/>
        <w:keepLines w:val="0"/>
        <w:pageBreakBefore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eastAsia="zh-CN"/>
          <w14:textFill>
            <w14:solidFill>
              <w14:schemeClr w14:val="tx1"/>
            </w14:solidFill>
          </w14:textFill>
        </w:rPr>
        <w:t>我办</w:t>
      </w:r>
      <w:r>
        <w:rPr>
          <w:rFonts w:ascii="Times New Roman" w:hAnsi="Times New Roman" w:eastAsia="仿宋_GB2312"/>
          <w:color w:val="000000" w:themeColor="text1"/>
          <w:sz w:val="32"/>
          <w:szCs w:val="32"/>
          <w14:textFill>
            <w14:solidFill>
              <w14:schemeClr w14:val="tx1"/>
            </w14:solidFill>
          </w14:textFill>
        </w:rPr>
        <w:t>在</w:t>
      </w:r>
      <w:r>
        <w:rPr>
          <w:rFonts w:hint="eastAsia" w:ascii="Times New Roman" w:hAnsi="Times New Roman" w:eastAsia="仿宋_GB2312"/>
          <w:color w:val="000000" w:themeColor="text1"/>
          <w:sz w:val="32"/>
          <w:szCs w:val="32"/>
          <w:lang w:eastAsia="zh-CN"/>
          <w14:textFill>
            <w14:solidFill>
              <w14:schemeClr w14:val="tx1"/>
            </w14:solidFill>
          </w14:textFill>
        </w:rPr>
        <w:t>政务</w:t>
      </w:r>
      <w:r>
        <w:rPr>
          <w:rFonts w:ascii="Times New Roman" w:hAnsi="Times New Roman" w:eastAsia="仿宋_GB2312"/>
          <w:color w:val="000000" w:themeColor="text1"/>
          <w:sz w:val="32"/>
          <w:szCs w:val="32"/>
          <w14:textFill>
            <w14:solidFill>
              <w14:schemeClr w14:val="tx1"/>
            </w14:solidFill>
          </w14:textFill>
        </w:rPr>
        <w:t>公开方面做了大量工作，但距离上级要求</w:t>
      </w:r>
      <w:r>
        <w:rPr>
          <w:rFonts w:hint="eastAsia" w:ascii="Times New Roman" w:hAnsi="Times New Roman" w:eastAsia="仿宋_GB2312"/>
          <w:color w:val="000000" w:themeColor="text1"/>
          <w:sz w:val="32"/>
          <w:szCs w:val="32"/>
          <w:lang w:eastAsia="zh-CN"/>
          <w14:textFill>
            <w14:solidFill>
              <w14:schemeClr w14:val="tx1"/>
            </w14:solidFill>
          </w14:textFill>
        </w:rPr>
        <w:t>和</w:t>
      </w:r>
      <w:r>
        <w:rPr>
          <w:rFonts w:hint="eastAsia" w:ascii="Times New Roman" w:hAnsi="Times New Roman" w:eastAsia="仿宋_GB2312"/>
          <w:color w:val="000000" w:themeColor="text1"/>
          <w:sz w:val="32"/>
          <w:szCs w:val="32"/>
          <w14:textFill>
            <w14:solidFill>
              <w14:schemeClr w14:val="tx1"/>
            </w14:solidFill>
          </w14:textFill>
        </w:rPr>
        <w:t>群众</w:t>
      </w:r>
      <w:r>
        <w:rPr>
          <w:rFonts w:hint="eastAsia" w:ascii="Times New Roman" w:hAnsi="Times New Roman" w:eastAsia="仿宋_GB2312"/>
          <w:color w:val="000000" w:themeColor="text1"/>
          <w:sz w:val="32"/>
          <w:szCs w:val="32"/>
          <w:lang w:eastAsia="zh-CN"/>
          <w14:textFill>
            <w14:solidFill>
              <w14:schemeClr w14:val="tx1"/>
            </w14:solidFill>
          </w14:textFill>
        </w:rPr>
        <w:t>期盼</w:t>
      </w:r>
      <w:r>
        <w:rPr>
          <w:rFonts w:ascii="Times New Roman" w:hAnsi="Times New Roman" w:eastAsia="仿宋_GB2312"/>
          <w:color w:val="000000" w:themeColor="text1"/>
          <w:sz w:val="32"/>
          <w:szCs w:val="32"/>
          <w14:textFill>
            <w14:solidFill>
              <w14:schemeClr w14:val="tx1"/>
            </w14:solidFill>
          </w14:textFill>
        </w:rPr>
        <w:t>还存在一定</w:t>
      </w:r>
      <w:r>
        <w:rPr>
          <w:rFonts w:hint="eastAsia" w:ascii="Times New Roman" w:hAnsi="Times New Roman" w:eastAsia="仿宋_GB2312"/>
          <w:color w:val="000000" w:themeColor="text1"/>
          <w:sz w:val="32"/>
          <w:szCs w:val="32"/>
          <w:lang w:eastAsia="zh-CN"/>
          <w14:textFill>
            <w14:solidFill>
              <w14:schemeClr w14:val="tx1"/>
            </w14:solidFill>
          </w14:textFill>
        </w:rPr>
        <w:t>差距</w:t>
      </w:r>
      <w:r>
        <w:rPr>
          <w:rFonts w:ascii="Times New Roman" w:hAnsi="Times New Roman"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color w:val="000000" w:themeColor="text1"/>
          <w:sz w:val="32"/>
          <w:szCs w:val="32"/>
          <w:lang w:eastAsia="zh-CN"/>
          <w14:textFill>
            <w14:solidFill>
              <w14:schemeClr w14:val="tx1"/>
            </w14:solidFill>
          </w14:textFill>
        </w:rPr>
        <w:t>个别部门对政务公开工作的重视程度不高，相关工作人员的业务水平仍有待提升；</w:t>
      </w:r>
      <w:r>
        <w:rPr>
          <w:rFonts w:hint="eastAsia" w:ascii="仿宋_GB2312" w:hAnsi="仿宋_GB2312" w:eastAsia="仿宋_GB2312" w:cs="仿宋_GB2312"/>
          <w:b/>
          <w:bCs/>
          <w:color w:val="000000" w:themeColor="text1"/>
          <w:sz w:val="32"/>
          <w:szCs w:val="32"/>
          <w14:textFill>
            <w14:solidFill>
              <w14:schemeClr w14:val="tx1"/>
            </w14:solidFill>
          </w14:textFill>
        </w:rPr>
        <w:t>二是</w:t>
      </w:r>
      <w:r>
        <w:rPr>
          <w:rFonts w:hint="eastAsia" w:ascii="仿宋_GB2312" w:hAnsi="仿宋_GB2312" w:eastAsia="仿宋_GB2312" w:cs="仿宋_GB2312"/>
          <w:color w:val="000000" w:themeColor="text1"/>
          <w:sz w:val="32"/>
          <w:szCs w:val="32"/>
          <w:lang w:eastAsia="zh-CN"/>
          <w14:textFill>
            <w14:solidFill>
              <w14:schemeClr w14:val="tx1"/>
            </w14:solidFill>
          </w14:textFill>
        </w:rPr>
        <w:t>政策解读工作还不够深入，部分政策性文件解读质量不高。</w:t>
      </w:r>
    </w:p>
    <w:p>
      <w:pPr>
        <w:keepNext w:val="0"/>
        <w:keepLines w:val="0"/>
        <w:pageBreakBefore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我办</w:t>
      </w:r>
      <w:r>
        <w:rPr>
          <w:rFonts w:hint="eastAsia" w:ascii="仿宋_GB2312" w:hAnsi="仿宋_GB2312" w:eastAsia="仿宋_GB2312" w:cs="仿宋_GB2312"/>
          <w:color w:val="000000" w:themeColor="text1"/>
          <w:sz w:val="32"/>
          <w:szCs w:val="32"/>
          <w14:textFill>
            <w14:solidFill>
              <w14:schemeClr w14:val="tx1"/>
            </w14:solidFill>
          </w14:textFill>
        </w:rPr>
        <w:t>将重点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从</w:t>
      </w:r>
      <w:r>
        <w:rPr>
          <w:rFonts w:hint="eastAsia" w:ascii="仿宋_GB2312" w:hAnsi="仿宋_GB2312" w:eastAsia="仿宋_GB2312" w:cs="仿宋_GB2312"/>
          <w:color w:val="000000" w:themeColor="text1"/>
          <w:sz w:val="32"/>
          <w:szCs w:val="32"/>
          <w14:textFill>
            <w14:solidFill>
              <w14:schemeClr w14:val="tx1"/>
            </w14:solidFill>
          </w14:textFill>
        </w:rPr>
        <w:t>以下三个方面</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加以改进。</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color w:val="000000" w:themeColor="text1"/>
          <w:sz w:val="32"/>
          <w:szCs w:val="32"/>
          <w:lang w:eastAsia="zh-CN"/>
          <w14:textFill>
            <w14:solidFill>
              <w14:schemeClr w14:val="tx1"/>
            </w14:solidFill>
          </w14:textFill>
        </w:rPr>
        <w:t>加大对各单位政务公开工作的指导力度，不断提升各单位政务公开业务水平</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二是</w:t>
      </w:r>
      <w:r>
        <w:rPr>
          <w:rFonts w:ascii="Times New Roman" w:hAnsi="Times New Roman" w:eastAsia="仿宋_GB2312"/>
          <w:color w:val="000000" w:themeColor="text1"/>
          <w:sz w:val="32"/>
          <w:szCs w:val="32"/>
          <w14:textFill>
            <w14:solidFill>
              <w14:schemeClr w14:val="tx1"/>
            </w14:solidFill>
          </w14:textFill>
        </w:rPr>
        <w:t>按照“谁起草</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谁解读”的原则</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督促政策起草部门认真研究和解读</w:t>
      </w:r>
      <w:r>
        <w:rPr>
          <w:rFonts w:hint="eastAsia" w:ascii="Times New Roman" w:hAnsi="Times New Roman" w:eastAsia="仿宋_GB2312"/>
          <w:color w:val="000000" w:themeColor="text1"/>
          <w:sz w:val="32"/>
          <w:szCs w:val="32"/>
          <w:lang w:eastAsia="zh-CN"/>
          <w14:textFill>
            <w14:solidFill>
              <w14:schemeClr w14:val="tx1"/>
            </w14:solidFill>
          </w14:textFill>
        </w:rPr>
        <w:t>政</w:t>
      </w:r>
      <w:r>
        <w:rPr>
          <w:rFonts w:ascii="Times New Roman" w:hAnsi="Times New Roman" w:eastAsia="仿宋_GB2312"/>
          <w:color w:val="000000" w:themeColor="text1"/>
          <w:sz w:val="32"/>
          <w:szCs w:val="32"/>
          <w14:textFill>
            <w14:solidFill>
              <w14:schemeClr w14:val="tx1"/>
            </w14:solidFill>
          </w14:textFill>
        </w:rPr>
        <w:t>策背景和依据、制定意义和总体考虑、研判和起草过程、工作目标和主要任务等内容</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并增加图片、图表、视频等多样化解读形式</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提高政策解读可读性和传播力。</w:t>
      </w:r>
      <w:r>
        <w:rPr>
          <w:rFonts w:hint="eastAsia" w:ascii="Times New Roman" w:hAnsi="Times New Roman" w:eastAsia="仿宋_GB2312"/>
          <w:b/>
          <w:bCs/>
          <w:color w:val="000000" w:themeColor="text1"/>
          <w:sz w:val="32"/>
          <w:szCs w:val="32"/>
          <w:lang w:eastAsia="zh-CN"/>
          <w14:textFill>
            <w14:solidFill>
              <w14:schemeClr w14:val="tx1"/>
            </w14:solidFill>
          </w14:textFill>
        </w:rPr>
        <w:t>三是</w:t>
      </w:r>
      <w:r>
        <w:rPr>
          <w:rFonts w:ascii="Times New Roman" w:hAnsi="Times New Roman" w:eastAsia="仿宋_GB2312"/>
          <w:color w:val="000000" w:themeColor="text1"/>
          <w:sz w:val="32"/>
          <w:szCs w:val="32"/>
          <w14:textFill>
            <w14:solidFill>
              <w14:schemeClr w14:val="tx1"/>
            </w14:solidFill>
          </w14:textFill>
        </w:rPr>
        <w:t>聚焦县委、县政府中心工作，</w:t>
      </w:r>
      <w:r>
        <w:rPr>
          <w:rFonts w:hint="eastAsia" w:ascii="Times New Roman" w:hAnsi="Times New Roman" w:eastAsia="仿宋_GB2312"/>
          <w:color w:val="000000" w:themeColor="text1"/>
          <w:sz w:val="32"/>
          <w:szCs w:val="32"/>
          <w:lang w:eastAsia="zh-CN"/>
          <w14:textFill>
            <w14:solidFill>
              <w14:schemeClr w14:val="tx1"/>
            </w14:solidFill>
          </w14:textFill>
        </w:rPr>
        <w:t>进一步发挥政府网站政务公开主平台作用，</w:t>
      </w:r>
      <w:r>
        <w:rPr>
          <w:rFonts w:ascii="Times New Roman" w:hAnsi="Times New Roman" w:eastAsia="仿宋_GB2312"/>
          <w:color w:val="000000" w:themeColor="text1"/>
          <w:sz w:val="32"/>
          <w:szCs w:val="32"/>
          <w14:textFill>
            <w14:solidFill>
              <w14:schemeClr w14:val="tx1"/>
            </w14:solidFill>
          </w14:textFill>
        </w:rPr>
        <w:t>重点在重大决策公开、民生</w:t>
      </w:r>
      <w:r>
        <w:rPr>
          <w:rFonts w:hint="eastAsia" w:ascii="Times New Roman" w:hAnsi="Times New Roman" w:eastAsia="仿宋_GB2312"/>
          <w:color w:val="000000" w:themeColor="text1"/>
          <w:sz w:val="32"/>
          <w:szCs w:val="32"/>
          <w:lang w:eastAsia="zh-CN"/>
          <w14:textFill>
            <w14:solidFill>
              <w14:schemeClr w14:val="tx1"/>
            </w14:solidFill>
          </w14:textFill>
        </w:rPr>
        <w:t>事务</w:t>
      </w:r>
      <w:r>
        <w:rPr>
          <w:rFonts w:ascii="Times New Roman" w:hAnsi="Times New Roman" w:eastAsia="仿宋_GB2312"/>
          <w:color w:val="000000" w:themeColor="text1"/>
          <w:sz w:val="32"/>
          <w:szCs w:val="32"/>
          <w14:textFill>
            <w14:solidFill>
              <w14:schemeClr w14:val="tx1"/>
            </w14:solidFill>
          </w14:textFill>
        </w:rPr>
        <w:t>等方面，拓宽公开广度，挖掘公开深度，推动</w:t>
      </w:r>
      <w:r>
        <w:rPr>
          <w:rFonts w:hint="eastAsia" w:ascii="Times New Roman" w:hAnsi="Times New Roman" w:eastAsia="仿宋_GB2312"/>
          <w:color w:val="000000" w:themeColor="text1"/>
          <w:sz w:val="32"/>
          <w:szCs w:val="32"/>
          <w:lang w:eastAsia="zh-CN"/>
          <w14:textFill>
            <w14:solidFill>
              <w14:schemeClr w14:val="tx1"/>
            </w14:solidFill>
          </w14:textFill>
        </w:rPr>
        <w:t>政务</w:t>
      </w:r>
      <w:r>
        <w:rPr>
          <w:rFonts w:ascii="Times New Roman" w:hAnsi="Times New Roman" w:eastAsia="仿宋_GB2312"/>
          <w:color w:val="000000" w:themeColor="text1"/>
          <w:sz w:val="32"/>
          <w:szCs w:val="32"/>
          <w14:textFill>
            <w14:solidFill>
              <w14:schemeClr w14:val="tx1"/>
            </w14:solidFill>
          </w14:textFill>
        </w:rPr>
        <w:t>公开</w:t>
      </w:r>
      <w:r>
        <w:rPr>
          <w:rFonts w:hint="eastAsia" w:ascii="Times New Roman" w:hAnsi="Times New Roman" w:eastAsia="仿宋_GB2312"/>
          <w:color w:val="000000" w:themeColor="text1"/>
          <w:sz w:val="32"/>
          <w:szCs w:val="32"/>
          <w:lang w:eastAsia="zh-CN"/>
          <w14:textFill>
            <w14:solidFill>
              <w14:schemeClr w14:val="tx1"/>
            </w14:solidFill>
          </w14:textFill>
        </w:rPr>
        <w:t>向</w:t>
      </w:r>
      <w:r>
        <w:rPr>
          <w:rFonts w:ascii="Times New Roman" w:hAnsi="Times New Roman" w:eastAsia="仿宋_GB2312"/>
          <w:color w:val="000000" w:themeColor="text1"/>
          <w:sz w:val="32"/>
          <w:szCs w:val="32"/>
          <w14:textFill>
            <w14:solidFill>
              <w14:schemeClr w14:val="tx1"/>
            </w14:solidFill>
          </w14:textFill>
        </w:rPr>
        <w:t>纵深发展。</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六、其他需要报告的事项</w:t>
      </w:r>
    </w:p>
    <w:p>
      <w:pPr>
        <w:keepNext w:val="0"/>
        <w:keepLines w:val="0"/>
        <w:pageBreakBefore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无</w:t>
      </w: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仿宋" w:hAnsi="仿宋" w:eastAsia="仿宋" w:cs="仿宋"/>
          <w:i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32"/>
          <w:szCs w:val="32"/>
          <w:lang w:val="en-US" w:eastAsia="zh-CN" w:bidi="ar"/>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  </w:t>
      </w:r>
    </w:p>
    <w:p>
      <w:pPr>
        <w:keepNext w:val="0"/>
        <w:keepLines w:val="0"/>
        <w:pageBreakBefore w:val="0"/>
        <w:kinsoku/>
        <w:wordWrap w:val="0"/>
        <w:overflowPunct/>
        <w:topLinePunct w:val="0"/>
        <w:autoSpaceDE/>
        <w:autoSpaceDN/>
        <w:bidi w:val="0"/>
        <w:adjustRightInd/>
        <w:snapToGrid/>
        <w:spacing w:line="576" w:lineRule="exact"/>
        <w:jc w:val="right"/>
        <w:textAlignment w:val="auto"/>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曲沃县人民政府办公室     </w:t>
      </w: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                   2023年1月19日 </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76" w:lineRule="exact"/>
        <w:ind w:right="0" w:righ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p>
    <w:p>
      <w:pPr>
        <w:rPr>
          <w:color w:val="000000" w:themeColor="text1"/>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5OTE0ZTFlNmM4Mjc1ZDFiOTI0ODBlZDAwZWY3N2EifQ=="/>
  </w:docVars>
  <w:rsids>
    <w:rsidRoot w:val="B7DD9B3D"/>
    <w:rsid w:val="05AA4E61"/>
    <w:rsid w:val="075357C2"/>
    <w:rsid w:val="086B3A7B"/>
    <w:rsid w:val="08C90287"/>
    <w:rsid w:val="0FDB7F9B"/>
    <w:rsid w:val="11CB1399"/>
    <w:rsid w:val="17442167"/>
    <w:rsid w:val="1B250BE3"/>
    <w:rsid w:val="1C2A589A"/>
    <w:rsid w:val="1E480248"/>
    <w:rsid w:val="2714174A"/>
    <w:rsid w:val="2CB1025E"/>
    <w:rsid w:val="2DE25C91"/>
    <w:rsid w:val="2FAF3F4B"/>
    <w:rsid w:val="369F7185"/>
    <w:rsid w:val="3A0330F4"/>
    <w:rsid w:val="3D2C1B74"/>
    <w:rsid w:val="3FEF53A7"/>
    <w:rsid w:val="414F6C54"/>
    <w:rsid w:val="4479477B"/>
    <w:rsid w:val="4AB703EF"/>
    <w:rsid w:val="4F3DFF9F"/>
    <w:rsid w:val="51C54738"/>
    <w:rsid w:val="559674D1"/>
    <w:rsid w:val="58062172"/>
    <w:rsid w:val="5BA30E0B"/>
    <w:rsid w:val="5BFEE1AC"/>
    <w:rsid w:val="5DE33377"/>
    <w:rsid w:val="5EDE0E8C"/>
    <w:rsid w:val="5F7F63C3"/>
    <w:rsid w:val="5FA82981"/>
    <w:rsid w:val="611B6709"/>
    <w:rsid w:val="621A068C"/>
    <w:rsid w:val="642B356E"/>
    <w:rsid w:val="66AF2178"/>
    <w:rsid w:val="66B43DF1"/>
    <w:rsid w:val="69F17170"/>
    <w:rsid w:val="6D146986"/>
    <w:rsid w:val="71A861A9"/>
    <w:rsid w:val="72135D18"/>
    <w:rsid w:val="77041861"/>
    <w:rsid w:val="777FF126"/>
    <w:rsid w:val="77DC2956"/>
    <w:rsid w:val="7BEF2A07"/>
    <w:rsid w:val="7CFF725B"/>
    <w:rsid w:val="7EB26FAA"/>
    <w:rsid w:val="A3FD3C47"/>
    <w:rsid w:val="B1F564C4"/>
    <w:rsid w:val="B7DD9B3D"/>
    <w:rsid w:val="DBFA775E"/>
    <w:rsid w:val="DFEF1400"/>
    <w:rsid w:val="DFFD54A3"/>
    <w:rsid w:val="E6FFFF9C"/>
    <w:rsid w:val="F6CB3079"/>
    <w:rsid w:val="FF7F9560"/>
    <w:rsid w:val="FFFBC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2418</Words>
  <Characters>2502</Characters>
  <Lines>0</Lines>
  <Paragraphs>0</Paragraphs>
  <TotalTime>446</TotalTime>
  <ScaleCrop>false</ScaleCrop>
  <LinksUpToDate>false</LinksUpToDate>
  <CharactersWithSpaces>2550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2022-01-19T18:14:00Z</dcterms:created>
  <dc:creator>baixin</dc:creator>
  <cp:lastModifiedBy>En</cp:lastModifiedBy>
  <cp:lastPrinted>2023-01-19T08:50:58Z</cp:lastPrinted>
  <dcterms:modified xsi:type="dcterms:W3CDTF">2023-01-19T09:01:26Z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FE568FD9AFA94310AA0DD7645D4BC3A3</vt:lpwstr>
  </property>
</Properties>
</file>