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0"/>
          <w:szCs w:val="30"/>
          <w:lang w:val="en-US" w:eastAsia="zh-CN" w:bidi="ar-SA"/>
        </w:rPr>
        <w:t>附件</w:t>
      </w:r>
    </w:p>
    <w:tbl>
      <w:tblPr>
        <w:tblStyle w:val="10"/>
        <w:tblpPr w:leftFromText="180" w:rightFromText="180" w:vertAnchor="text" w:horzAnchor="page" w:tblpX="1326" w:tblpY="780"/>
        <w:tblOverlap w:val="never"/>
        <w:tblW w:w="1381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3116"/>
        <w:gridCol w:w="3116"/>
        <w:gridCol w:w="3116"/>
        <w:gridCol w:w="31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</w:trPr>
        <w:tc>
          <w:tcPr>
            <w:tcW w:w="13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1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Ⅰ级</w:t>
            </w:r>
          </w:p>
        </w:tc>
        <w:tc>
          <w:tcPr>
            <w:tcW w:w="31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Ⅱ级</w:t>
            </w:r>
          </w:p>
        </w:tc>
        <w:tc>
          <w:tcPr>
            <w:tcW w:w="31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Ⅲ级</w:t>
            </w:r>
          </w:p>
        </w:tc>
        <w:tc>
          <w:tcPr>
            <w:tcW w:w="31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="0"/>
              <w:ind w:left="0" w:leftChars="0" w:firstLine="0" w:firstLineChars="0"/>
              <w:jc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Ⅳ级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5" w:hRule="atLeast"/>
        </w:trPr>
        <w:tc>
          <w:tcPr>
            <w:tcW w:w="13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某一个或</w:t>
            </w:r>
            <w:r>
              <w:rPr>
                <w:rFonts w:hint="eastAsia" w:ascii="仿宋_GB2312" w:hAnsi="宋体" w:cs="仿宋_GB2312"/>
                <w:color w:val="000000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个</w:t>
            </w:r>
            <w:r>
              <w:rPr>
                <w:rFonts w:hint="eastAsia" w:ascii="仿宋_GB2312" w:hAnsi="宋体" w:cs="仿宋_GB2312"/>
                <w:color w:val="000000"/>
                <w:sz w:val="21"/>
                <w:szCs w:val="21"/>
                <w:lang w:val="en-US" w:eastAsia="zh-CN"/>
              </w:rPr>
              <w:t>以上的乡镇</w:t>
            </w: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行政区域内发生自然灾害，一次灾害过程出现下列情形之一的，启动相应等级的响应</w:t>
            </w:r>
          </w:p>
        </w:tc>
        <w:tc>
          <w:tcPr>
            <w:tcW w:w="31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（1）死亡</w:t>
            </w:r>
            <w:r>
              <w:rPr>
                <w:rFonts w:hint="eastAsia" w:ascii="仿宋_GB2312" w:hAnsi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0人以上（不含本数，下同）；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（2）紧急转移安置或需紧急生活救助</w:t>
            </w:r>
            <w:r>
              <w:rPr>
                <w:rFonts w:hint="eastAsia" w:ascii="仿宋_GB2312" w:hAnsi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0000</w:t>
            </w: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人以上；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（3）倒塌和严重损坏房屋10</w:t>
            </w:r>
            <w:r>
              <w:rPr>
                <w:rFonts w:hint="eastAsia" w:ascii="仿宋_GB2312" w:hAnsi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000</w:t>
            </w: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间或3</w:t>
            </w:r>
            <w:r>
              <w:rPr>
                <w:rFonts w:hint="eastAsia" w:ascii="仿宋_GB2312" w:hAnsi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000</w:t>
            </w: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户以上；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（4）干旱灾害造成缺粮或缺水等生活困难，需政府救助人数</w:t>
            </w:r>
            <w:r>
              <w:rPr>
                <w:rFonts w:hint="eastAsia" w:ascii="仿宋_GB2312" w:hAnsi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50000</w:t>
            </w: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人以上。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（5）</w:t>
            </w:r>
            <w:r>
              <w:rPr>
                <w:rFonts w:hint="eastAsia" w:ascii="仿宋_GB2312" w:hAnsi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县总指挥部（县减灾委）</w:t>
            </w: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认为其他符合启动Ⅰ级响应的情形及符合其他自然灾害专项应急预案Ⅰ级响应启动条件的情形。</w:t>
            </w:r>
          </w:p>
        </w:tc>
        <w:tc>
          <w:tcPr>
            <w:tcW w:w="31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（1）</w:t>
            </w:r>
            <w:r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  <w:t>死亡10人以上、30人以下；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  <w:t>（2）紧急转移安置或需紧急生活救助10000人以上、50000人以下；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（3）倒塌和严重损坏房屋3000间或1000户以上、10000间或3000户以下；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（4）干旱灾害造成缺粮或缺水等生活困难，需政府救助人数30000人以上、50000人以下。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（5）县总指挥部（县减灾委）认为其他符合启动Ⅱ级响应的情形及符合其他自然灾害专项应急预案Ⅱ级响应启动条件的情形。</w:t>
            </w:r>
          </w:p>
        </w:tc>
        <w:tc>
          <w:tcPr>
            <w:tcW w:w="31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（1）死亡5人以上、10人以下；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  <w:t>（2）紧急转移安置或需紧急生活救助3000人以上、10000人以下；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（3）倒塌和严重损坏房屋1000间或300户以上、3000间或1000户以下；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（4）干旱灾害造成缺粮或缺水等生活困难，需政府救助人数10000人以上、30000人以下。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（5）县总指挥部（县减灾委）认为其他符合启动Ⅲ级响应的情形及符合其他自然灾害专项应急预案Ⅲ级响应启动条件的情形。</w:t>
            </w:r>
          </w:p>
        </w:tc>
        <w:tc>
          <w:tcPr>
            <w:tcW w:w="31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（1）死亡3人以上、5人以下；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6"/>
                <w:sz w:val="21"/>
                <w:szCs w:val="21"/>
                <w:lang w:val="en-US" w:eastAsia="zh-CN"/>
              </w:rPr>
              <w:t>（2）紧急转移安置或需紧急生活救助1000人以上、3000人以下；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（3）倒塌和严重损坏房屋500间或150户以上、1000间或300户以下；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（4）干旱灾害造成缺粮或缺水等生活困难，需政府救助人数5000人以上、10000人以下。</w:t>
            </w:r>
          </w:p>
          <w:p>
            <w:pPr>
              <w:widowControl/>
              <w:spacing w:line="4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lang w:val="en-US" w:eastAsia="zh-CN"/>
              </w:rPr>
              <w:t>（5）县总指挥部（县减灾委）认为其他符合启动Ⅳ级响应的情形及符合其他自然灾害专项应急预案Ⅳ级响应启动条件的情形。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  <w:t>自然灾害救助应急响应分级启动条件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/>
          <w:color w:val="000000"/>
          <w:spacing w:val="0"/>
          <w:w w:val="100"/>
          <w:sz w:val="21"/>
          <w:lang w:val="en-US" w:eastAsia="zh-CN"/>
        </w:rPr>
      </w:pPr>
    </w:p>
    <w:p>
      <w:pPr>
        <w:rPr>
          <w:color w:val="000000"/>
        </w:rPr>
        <w:sectPr>
          <w:footerReference r:id="rId3" w:type="default"/>
          <w:pgSz w:w="16838" w:h="11906" w:orient="landscape"/>
          <w:pgMar w:top="1417" w:right="1134" w:bottom="1417" w:left="198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D41BA"/>
    <w:rsid w:val="65BD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  <w:style w:type="paragraph" w:customStyle="1" w:styleId="13">
    <w:name w:val="正文首行缩进 21"/>
    <w:basedOn w:val="14"/>
    <w:next w:val="7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14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2022-01-18T15:32:00Z</dcterms:created>
  <dc:creator>baixin</dc:creator>
  <cp:lastModifiedBy>baixin</cp:lastModifiedBy>
  <dcterms:modified xsi:type="dcterms:W3CDTF">2022-01-18T15:32:57Z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