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30" w:lineRule="exact"/>
        <w:ind w:left="4"/>
        <w:textAlignment w:val="baseline"/>
        <w:rPr>
          <w:rFonts w:ascii="黑体" w:hAnsi="黑体" w:eastAsia="黑体" w:cs="黑体"/>
          <w:b w:val="0"/>
          <w:bCs w:val="0"/>
          <w:spacing w:val="0"/>
          <w:sz w:val="32"/>
          <w:szCs w:val="32"/>
        </w:rPr>
      </w:pPr>
      <w:r>
        <w:rPr>
          <w:rFonts w:ascii="黑体" w:hAnsi="黑体" w:eastAsia="黑体" w:cs="黑体"/>
          <w:b w:val="0"/>
          <w:bCs w:val="0"/>
          <w:spacing w:val="0"/>
          <w:sz w:val="32"/>
          <w:szCs w:val="32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30" w:lineRule="exact"/>
        <w:ind w:left="4"/>
        <w:textAlignment w:val="baseline"/>
        <w:rPr>
          <w:rFonts w:ascii="黑体" w:hAnsi="黑体" w:eastAsia="黑体" w:cs="黑体"/>
          <w:b/>
          <w:bCs/>
          <w:spacing w:val="0"/>
          <w:sz w:val="29"/>
          <w:szCs w:val="29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30" w:lineRule="exact"/>
        <w:jc w:val="center"/>
        <w:textAlignment w:val="baseline"/>
        <w:rPr>
          <w:rFonts w:hint="eastAsia" w:ascii="方正小标宋_GBK" w:hAnsi="方正小标宋_GBK" w:eastAsia="方正小标宋_GBK" w:cs="方正小标宋_GBK"/>
          <w:b/>
          <w:bCs/>
          <w:spacing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pacing w:val="0"/>
          <w:sz w:val="44"/>
          <w:szCs w:val="44"/>
          <w:lang w:val="en-US" w:eastAsia="zh-CN"/>
        </w:rPr>
        <w:t>曲沃县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0"/>
          <w:sz w:val="44"/>
          <w:szCs w:val="44"/>
        </w:rPr>
        <w:t>野生动植物保护联席会议制度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30" w:lineRule="exact"/>
        <w:ind w:left="1085"/>
        <w:textAlignment w:val="baseline"/>
        <w:rPr>
          <w:rFonts w:hint="eastAsia" w:ascii="方正小标宋简体" w:hAnsi="方正小标宋简体" w:eastAsia="方正小标宋简体" w:cs="方正小标宋简体"/>
          <w:b/>
          <w:bCs/>
          <w:spacing w:val="0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30" w:lineRule="exact"/>
        <w:ind w:left="0" w:right="0" w:firstLine="629"/>
        <w:jc w:val="both"/>
        <w:textAlignment w:val="baseline"/>
        <w:rPr>
          <w:rFonts w:hint="eastAsia" w:ascii="仿宋" w:hAnsi="仿宋" w:eastAsia="仿宋" w:cs="仿宋"/>
          <w:spacing w:val="0"/>
          <w:sz w:val="32"/>
          <w:szCs w:val="32"/>
        </w:rPr>
      </w:pPr>
      <w:r>
        <w:rPr>
          <w:rFonts w:hint="eastAsia" w:ascii="仿宋" w:hAnsi="仿宋" w:eastAsia="仿宋" w:cs="仿宋"/>
          <w:spacing w:val="0"/>
          <w:sz w:val="32"/>
          <w:szCs w:val="32"/>
        </w:rPr>
        <w:t>为进一步加强对全</w:t>
      </w:r>
      <w:r>
        <w:rPr>
          <w:rFonts w:hint="eastAsia" w:ascii="仿宋" w:hAnsi="仿宋" w:eastAsia="仿宋" w:cs="仿宋"/>
          <w:spacing w:val="0"/>
          <w:sz w:val="32"/>
          <w:szCs w:val="32"/>
          <w:lang w:val="en-US" w:eastAsia="zh-CN"/>
        </w:rPr>
        <w:t>县</w:t>
      </w:r>
      <w:r>
        <w:rPr>
          <w:rFonts w:hint="eastAsia" w:ascii="仿宋" w:hAnsi="仿宋" w:eastAsia="仿宋" w:cs="仿宋"/>
          <w:spacing w:val="0"/>
          <w:sz w:val="32"/>
          <w:szCs w:val="32"/>
        </w:rPr>
        <w:t>野生动植物保护工作的领导，全面禁止非法猎捕交易食用陆生野生动植物，形成联合打击野生动植物非法交易的执法合力，经</w:t>
      </w:r>
      <w:r>
        <w:rPr>
          <w:rFonts w:hint="eastAsia" w:ascii="仿宋" w:hAnsi="仿宋" w:eastAsia="仿宋" w:cs="仿宋"/>
          <w:spacing w:val="0"/>
          <w:sz w:val="32"/>
          <w:szCs w:val="32"/>
          <w:lang w:val="en-US" w:eastAsia="zh-CN"/>
        </w:rPr>
        <w:t>县</w:t>
      </w:r>
      <w:r>
        <w:rPr>
          <w:rFonts w:hint="eastAsia" w:ascii="仿宋" w:hAnsi="仿宋" w:eastAsia="仿宋" w:cs="仿宋"/>
          <w:spacing w:val="0"/>
          <w:sz w:val="32"/>
          <w:szCs w:val="32"/>
        </w:rPr>
        <w:t>政府同意，建立</w:t>
      </w:r>
      <w:r>
        <w:rPr>
          <w:rFonts w:hint="eastAsia" w:ascii="仿宋" w:hAnsi="仿宋" w:eastAsia="仿宋" w:cs="仿宋"/>
          <w:spacing w:val="0"/>
          <w:sz w:val="32"/>
          <w:szCs w:val="32"/>
          <w:lang w:val="en-US" w:eastAsia="zh-CN"/>
        </w:rPr>
        <w:t>曲沃县</w:t>
      </w:r>
      <w:r>
        <w:rPr>
          <w:rFonts w:hint="eastAsia" w:ascii="仿宋" w:hAnsi="仿宋" w:eastAsia="仿宋" w:cs="仿宋"/>
          <w:spacing w:val="0"/>
          <w:sz w:val="32"/>
          <w:szCs w:val="32"/>
        </w:rPr>
        <w:t>野生动植物保护联席会议(以下简称联席会议)制度。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30" w:lineRule="exact"/>
        <w:ind w:left="0" w:right="0" w:firstLine="640" w:firstLineChars="200"/>
        <w:textAlignment w:val="baseline"/>
        <w:outlineLvl w:val="0"/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</w:rPr>
        <w:t>一</w:t>
      </w:r>
      <w:r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  <w:lang w:eastAsia="zh-CN"/>
        </w:rPr>
        <w:t>、</w:t>
      </w:r>
      <w:r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</w:rPr>
        <w:t>主要职责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30" w:lineRule="exact"/>
        <w:ind w:left="0" w:right="0" w:firstLine="629"/>
        <w:jc w:val="both"/>
        <w:textAlignment w:val="baseline"/>
        <w:rPr>
          <w:rFonts w:hint="eastAsia" w:ascii="仿宋" w:hAnsi="仿宋" w:eastAsia="仿宋" w:cs="仿宋"/>
          <w:spacing w:val="0"/>
          <w:sz w:val="32"/>
          <w:szCs w:val="32"/>
        </w:rPr>
      </w:pPr>
      <w:r>
        <w:rPr>
          <w:rFonts w:hint="eastAsia" w:ascii="仿宋" w:hAnsi="仿宋" w:eastAsia="仿宋" w:cs="仿宋"/>
          <w:spacing w:val="0"/>
          <w:sz w:val="32"/>
          <w:szCs w:val="32"/>
        </w:rPr>
        <w:t>协调解决野生动植物保护、管理、处置、防疫、补偿中遇到的实际问题，开展对非法猎捕、交易、运输、食用野生动植物的联合执法，通过信息互通、科研协作和平台共享等方式，实现各环节、全链条、全方位、无缝隙监管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30" w:lineRule="exact"/>
        <w:ind w:left="0" w:right="0" w:firstLine="640" w:firstLineChars="200"/>
        <w:textAlignment w:val="baseline"/>
        <w:outlineLvl w:val="0"/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</w:rPr>
        <w:t>二、成员单位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30" w:lineRule="exact"/>
        <w:ind w:left="0" w:right="0" w:firstLine="640" w:firstLineChars="200"/>
        <w:jc w:val="both"/>
        <w:textAlignment w:val="baseline"/>
        <w:rPr>
          <w:rFonts w:hint="eastAsia" w:ascii="仿宋" w:hAnsi="仿宋" w:eastAsia="仿宋" w:cs="仿宋"/>
          <w:spacing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pacing w:val="0"/>
          <w:sz w:val="32"/>
          <w:szCs w:val="32"/>
          <w:lang w:eastAsia="zh-CN"/>
        </w:rPr>
        <w:t>县人民政府建立曲沃县野生动植物保护联席会议制度，由分管副县长任总召集人，县政府办协管副主任、县林业局主要负责人为召集人，县委宣传部、县发改局、县教科局、县公安局、县司法局、县财政局、市生态环境局曲沃分局、县住建局、县交通局、县农业农村局、县卫体局、县市场监管局、县政审批服务管理局、县信访局等部门主要负责人为成员。联席会议成员因工作变动需要调整的，由所在单位提出，联席会议确定。联席会议可根据工作需调整成员单位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30" w:lineRule="exact"/>
        <w:ind w:left="0" w:right="0" w:firstLine="640" w:firstLineChars="200"/>
        <w:jc w:val="both"/>
        <w:textAlignment w:val="baseline"/>
        <w:rPr>
          <w:rFonts w:hint="eastAsia" w:ascii="仿宋" w:hAnsi="仿宋" w:eastAsia="仿宋" w:cs="仿宋"/>
          <w:spacing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pacing w:val="0"/>
          <w:sz w:val="32"/>
          <w:szCs w:val="32"/>
          <w:lang w:eastAsia="zh-CN"/>
        </w:rPr>
        <w:t>联席会议办公室设在县林业局，承担联席会议日常工作，办公室主任由县林业局局长兼任。联席会议设联络员，由各成员单位有关科室同志担任。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30" w:lineRule="exact"/>
        <w:ind w:left="0" w:right="0" w:firstLine="640" w:firstLineChars="200"/>
        <w:jc w:val="both"/>
        <w:textAlignment w:val="baseline"/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</w:rPr>
        <w:t>三</w:t>
      </w:r>
      <w:r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  <w:lang w:eastAsia="zh-CN"/>
        </w:rPr>
        <w:t>、</w:t>
      </w:r>
      <w:r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</w:rPr>
        <w:t>工作规则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30" w:lineRule="exact"/>
        <w:ind w:left="0" w:right="0" w:firstLine="629"/>
        <w:jc w:val="both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" w:hAnsi="仿宋" w:eastAsia="仿宋" w:cs="仿宋"/>
          <w:spacing w:val="0"/>
          <w:sz w:val="32"/>
          <w:szCs w:val="32"/>
        </w:rPr>
        <w:t>联席会议原则上每年召开1次会议，根据工作需要可临时召开全体会议或部分成员会议。由联席会议办公室提出需研究解决的问题和事项，报召集人审定会议议题，确定会议时间及形式，由召集人或者召集人委托的成员召集</w:t>
      </w:r>
      <w:r>
        <w:rPr>
          <w:rFonts w:hint="eastAsia" w:ascii="仿宋" w:hAnsi="仿宋" w:eastAsia="仿宋" w:cs="仿宋"/>
          <w:spacing w:val="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pacing w:val="0"/>
          <w:sz w:val="32"/>
          <w:szCs w:val="32"/>
        </w:rPr>
        <w:t>会议具体内容应提前通知各成员单位。联席会议以会议纪要形式明确会议议定事项，印发各相关单位。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30" w:lineRule="exact"/>
        <w:ind w:left="0" w:right="0" w:firstLine="640" w:firstLineChars="200"/>
        <w:textAlignment w:val="baseline"/>
        <w:outlineLvl w:val="0"/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</w:rPr>
        <w:t>四、工作要求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30" w:lineRule="exact"/>
        <w:ind w:left="0" w:right="0" w:firstLine="629"/>
        <w:jc w:val="both"/>
        <w:textAlignment w:val="baseline"/>
        <w:rPr>
          <w:rFonts w:hint="eastAsia" w:ascii="仿宋" w:hAnsi="仿宋" w:eastAsia="仿宋" w:cs="仿宋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pacing w:val="0"/>
          <w:sz w:val="32"/>
          <w:szCs w:val="32"/>
          <w:lang w:val="en-US" w:eastAsia="zh-CN"/>
        </w:rPr>
        <w:t>县</w:t>
      </w:r>
      <w:r>
        <w:rPr>
          <w:rFonts w:hint="eastAsia" w:ascii="仿宋" w:hAnsi="仿宋" w:eastAsia="仿宋" w:cs="仿宋"/>
          <w:spacing w:val="0"/>
          <w:sz w:val="32"/>
          <w:szCs w:val="32"/>
        </w:rPr>
        <w:t>林业局要牵头做好联席会议各项工作。各成员单位要按照职责分工认真落实联席会议议定的事项</w:t>
      </w:r>
      <w:r>
        <w:rPr>
          <w:rFonts w:hint="eastAsia" w:ascii="仿宋" w:hAnsi="仿宋" w:eastAsia="仿宋" w:cs="仿宋"/>
          <w:spacing w:val="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pacing w:val="0"/>
          <w:sz w:val="32"/>
          <w:szCs w:val="32"/>
        </w:rPr>
        <w:t>主动研究野生动植物保护工作中遇到的重大问题，积极提出工作建议或意</w:t>
      </w:r>
      <w:r>
        <w:rPr>
          <w:rFonts w:hint="eastAsia" w:ascii="仿宋" w:hAnsi="仿宋" w:eastAsia="仿宋" w:cs="仿宋"/>
          <w:spacing w:val="0"/>
          <w:sz w:val="32"/>
          <w:szCs w:val="32"/>
          <w:lang w:val="en-US" w:eastAsia="zh-CN"/>
        </w:rPr>
        <w:t>见、</w:t>
      </w:r>
      <w:r>
        <w:rPr>
          <w:rFonts w:hint="eastAsia" w:ascii="仿宋" w:hAnsi="仿宋" w:eastAsia="仿宋" w:cs="仿宋"/>
          <w:spacing w:val="0"/>
          <w:sz w:val="32"/>
          <w:szCs w:val="32"/>
        </w:rPr>
        <w:t>制定相关政策措施，主动互通信息，密切协作配合，形成工作合力。联席会议办公室要认真跟踪督促落实联席会议议定事项，及时向各成员单位通报有关情况</w:t>
      </w:r>
      <w:r>
        <w:rPr>
          <w:rFonts w:hint="eastAsia" w:ascii="仿宋" w:hAnsi="仿宋" w:eastAsia="仿宋" w:cs="仿宋"/>
          <w:spacing w:val="0"/>
          <w:sz w:val="32"/>
          <w:szCs w:val="32"/>
          <w:lang w:eastAsia="zh-CN"/>
        </w:rPr>
        <w:t>。</w:t>
      </w:r>
    </w:p>
    <w:p>
      <w:bookmarkStart w:id="0" w:name="_GoBack"/>
      <w:bookmarkEnd w:id="0"/>
    </w:p>
    <w:sectPr>
      <w:footerReference r:id="rId5" w:type="default"/>
      <w:pgSz w:w="11900" w:h="16840"/>
      <w:pgMar w:top="1871" w:right="1701" w:bottom="1701" w:left="1701" w:header="0" w:footer="1049" w:gutter="0"/>
      <w:pgNumType w:fmt="decimal" w:start="2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2" w:lineRule="auto"/>
      <w:rPr>
        <w:rFonts w:ascii="宋体" w:hAnsi="宋体" w:eastAsia="宋体" w:cs="宋体"/>
        <w:sz w:val="26"/>
        <w:szCs w:val="26"/>
      </w:rPr>
    </w:pPr>
    <w:r>
      <w:rPr>
        <w:sz w:val="26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-73025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default" w:ascii="Times New Roman" w:hAnsi="Times New Roman" w:eastAsia="楷体_GB2312" w:cs="Times New Roman"/>
                              <w:sz w:val="28"/>
                              <w:szCs w:val="36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eastAsia="楷体_GB2312" w:cs="Times New Roman"/>
                              <w:sz w:val="28"/>
                              <w:szCs w:val="36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楷体_GB2312" w:cs="Times New Roman"/>
                              <w:sz w:val="28"/>
                              <w:szCs w:val="36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楷体_GB2312" w:cs="Times New Roman"/>
                              <w:sz w:val="28"/>
                              <w:szCs w:val="36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楷体_GB2312" w:cs="Times New Roman"/>
                              <w:sz w:val="28"/>
                              <w:szCs w:val="36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楷体_GB2312" w:cs="Times New Roman"/>
                              <w:sz w:val="28"/>
                              <w:szCs w:val="36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楷体_GB2312" w:cs="Times New Roman"/>
                              <w:sz w:val="28"/>
                              <w:szCs w:val="36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楷体_GB2312" w:cs="Times New Roman"/>
                              <w:sz w:val="28"/>
                              <w:szCs w:val="36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5.75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BYAAABkcnMvUEsBAhQA&#10;FAAAAAgAh07iQOb0nInWAAAACAEAAA8AAAAAAAAAAQAgAAAAOAAAAGRycy9kb3ducmV2LnhtbFBL&#10;AQIUABQAAAAIAIdO4kA8FiLyGwIAACkEAAAOAAAAAAAAAAEAIAAAADs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default" w:ascii="Times New Roman" w:hAnsi="Times New Roman" w:eastAsia="楷体_GB2312" w:cs="Times New Roman"/>
                        <w:sz w:val="28"/>
                        <w:szCs w:val="36"/>
                        <w:lang w:eastAsia="zh-CN"/>
                      </w:rPr>
                    </w:pPr>
                    <w:r>
                      <w:rPr>
                        <w:rFonts w:hint="default" w:ascii="Times New Roman" w:hAnsi="Times New Roman" w:eastAsia="楷体_GB2312" w:cs="Times New Roman"/>
                        <w:sz w:val="28"/>
                        <w:szCs w:val="36"/>
                        <w:lang w:eastAsia="zh-CN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楷体_GB2312" w:cs="Times New Roman"/>
                        <w:sz w:val="28"/>
                        <w:szCs w:val="36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楷体_GB2312" w:cs="Times New Roman"/>
                        <w:sz w:val="28"/>
                        <w:szCs w:val="36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楷体_GB2312" w:cs="Times New Roman"/>
                        <w:sz w:val="28"/>
                        <w:szCs w:val="36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楷体_GB2312" w:cs="Times New Roman"/>
                        <w:sz w:val="28"/>
                        <w:szCs w:val="36"/>
                        <w:lang w:eastAsia="zh-CN"/>
                      </w:rPr>
                      <w:t>1</w:t>
                    </w:r>
                    <w:r>
                      <w:rPr>
                        <w:rFonts w:hint="default" w:ascii="Times New Roman" w:hAnsi="Times New Roman" w:eastAsia="楷体_GB2312" w:cs="Times New Roman"/>
                        <w:sz w:val="28"/>
                        <w:szCs w:val="36"/>
                        <w:lang w:eastAsia="zh-CN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楷体_GB2312" w:cs="Times New Roman"/>
                        <w:sz w:val="28"/>
                        <w:szCs w:val="36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6FFB0D"/>
    <w:rsid w:val="7F6FF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2023-03-30T11:09:00Z</dcterms:created>
  <dc:creator>baixin</dc:creator>
  <cp:lastModifiedBy>baixin</cp:lastModifiedBy>
  <dcterms:modified xsi:type="dcterms:W3CDTF">2023-03-30T11:11:06Z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