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曲沃县人力资源和社会保障局</w:t>
      </w: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2022年法治政府建设情况报告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我局紧紧围绕全面依法治国总目标，认真开展法治建设工作，逐步</w:t>
      </w:r>
      <w:r>
        <w:rPr>
          <w:rFonts w:hint="eastAsia" w:ascii="仿宋" w:hAnsi="仿宋" w:eastAsia="仿宋" w:cs="仿宋"/>
          <w:sz w:val="32"/>
          <w:szCs w:val="32"/>
        </w:rPr>
        <w:t>提高人力资源社会保障法治化水平，努力营造公平正义的法治环境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结合我局工作实际，对照责任分工，细化具体措施，扎实抓好法治建设各项任务的落实，</w:t>
      </w:r>
      <w:r>
        <w:rPr>
          <w:rFonts w:hint="eastAsia" w:ascii="仿宋" w:hAnsi="仿宋" w:eastAsia="仿宋" w:cs="仿宋"/>
          <w:sz w:val="32"/>
          <w:szCs w:val="32"/>
          <w:lang w:eastAsia="zh-CN"/>
        </w:rPr>
        <w:t>现将</w:t>
      </w:r>
      <w:r>
        <w:rPr>
          <w:rFonts w:hint="eastAsia" w:ascii="仿宋" w:hAnsi="仿宋" w:eastAsia="仿宋" w:cs="仿宋"/>
          <w:sz w:val="32"/>
          <w:szCs w:val="32"/>
          <w:lang w:val="en-US" w:eastAsia="zh-CN"/>
        </w:rPr>
        <w:t>法治政府建设情况报告如下：</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一、加强组织领导建设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为有效推进全局法治建设工作，我局成立了以党组书记、局长为组长，局班子成员为副组长、各局属单位负责人为成员的法治建设领导小组。</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val="en-US" w:eastAsia="zh-CN"/>
        </w:rPr>
        <w:t>二、法治建设取得的成效</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u w:val="none"/>
          <w:lang w:val="en-US" w:eastAsia="zh-CN"/>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一</w:t>
      </w:r>
      <w:r>
        <w:rPr>
          <w:rFonts w:hint="eastAsia" w:ascii="楷体" w:hAnsi="楷体" w:eastAsia="楷体" w:cs="楷体"/>
          <w:b/>
          <w:bCs/>
          <w:color w:val="auto"/>
          <w:sz w:val="32"/>
          <w:szCs w:val="32"/>
          <w:lang w:eastAsia="zh-CN"/>
        </w:rPr>
        <w:t>）就</w:t>
      </w:r>
      <w:r>
        <w:rPr>
          <w:rFonts w:hint="eastAsia" w:ascii="楷体" w:hAnsi="楷体" w:eastAsia="楷体" w:cs="楷体"/>
          <w:b/>
          <w:bCs/>
          <w:color w:val="auto"/>
          <w:sz w:val="32"/>
          <w:szCs w:val="32"/>
          <w:u w:val="none"/>
          <w:lang w:eastAsia="zh-CN"/>
        </w:rPr>
        <w:t>业创业政策落实到位，</w:t>
      </w:r>
      <w:r>
        <w:rPr>
          <w:rFonts w:hint="eastAsia" w:ascii="楷体" w:hAnsi="楷体" w:eastAsia="楷体" w:cs="楷体"/>
          <w:b/>
          <w:bCs/>
          <w:color w:val="auto"/>
          <w:sz w:val="32"/>
          <w:szCs w:val="32"/>
          <w:u w:val="none"/>
        </w:rPr>
        <w:t>全县就业形势总体稳定。</w:t>
      </w:r>
      <w:r>
        <w:rPr>
          <w:rFonts w:hint="eastAsia" w:ascii="仿宋" w:hAnsi="仿宋" w:eastAsia="仿宋" w:cs="仿宋"/>
          <w:color w:val="auto"/>
          <w:sz w:val="32"/>
          <w:szCs w:val="32"/>
          <w:u w:val="none"/>
          <w:lang w:eastAsia="zh-CN"/>
        </w:rPr>
        <w:t>全年全县</w:t>
      </w:r>
      <w:r>
        <w:rPr>
          <w:rFonts w:hint="eastAsia" w:ascii="仿宋" w:hAnsi="仿宋" w:eastAsia="仿宋" w:cs="仿宋"/>
          <w:color w:val="auto"/>
          <w:sz w:val="32"/>
          <w:szCs w:val="32"/>
          <w:u w:val="none"/>
        </w:rPr>
        <w:t>城镇新增就业5697人，完成全年任务的158.25%；就业困难人员就业354人，完成全年任务的110.62%；失业人员再就业1331人，完成全年任务的144.67%；农村劳动力转移就业人数5855人，完成全年任务的154.07%，各项就业指标均超额完成市定目标任务。</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（二）深入推进“人人持证、技能社会”建设，提升人员技能水平。</w:t>
      </w:r>
      <w:r>
        <w:rPr>
          <w:rFonts w:hint="eastAsia" w:ascii="仿宋" w:hAnsi="仿宋" w:eastAsia="仿宋" w:cs="仿宋"/>
          <w:sz w:val="32"/>
          <w:szCs w:val="32"/>
          <w:lang w:val="en-US" w:eastAsia="zh-CN"/>
        </w:rPr>
        <w:t>积极开展职业技能培训，让参训人员掌握一技之长，实现技能就业、技能增收、技能成才，持续增强人民群众的获得感、幸福感。全年</w:t>
      </w:r>
      <w:r>
        <w:rPr>
          <w:rFonts w:hint="eastAsia" w:ascii="仿宋" w:hAnsi="仿宋" w:eastAsia="仿宋" w:cs="仿宋"/>
          <w:sz w:val="32"/>
          <w:szCs w:val="32"/>
          <w:u w:val="none"/>
          <w:lang w:val="en-US" w:eastAsia="zh-CN"/>
        </w:rPr>
        <w:t>完成职业技能培训4781人，完成全年任务的227.67%，</w:t>
      </w:r>
      <w:r>
        <w:rPr>
          <w:rFonts w:hint="eastAsia" w:ascii="仿宋" w:hAnsi="仿宋" w:eastAsia="仿宋" w:cs="仿宋"/>
          <w:sz w:val="32"/>
          <w:szCs w:val="32"/>
          <w:lang w:val="en-US" w:eastAsia="zh-CN"/>
        </w:rPr>
        <w:t>其中：企业职工培训3997人，创业培训5期144人，普惠制培训16期640人（包括保育员订单式培训3期109人）</w:t>
      </w:r>
      <w:r>
        <w:rPr>
          <w:rFonts w:hint="eastAsia" w:ascii="仿宋" w:hAnsi="仿宋" w:eastAsia="仿宋" w:cs="仿宋"/>
          <w:sz w:val="32"/>
          <w:szCs w:val="32"/>
          <w:u w:val="none"/>
          <w:lang w:val="en-US" w:eastAsia="zh-CN"/>
        </w:rPr>
        <w:t>在全省A类9</w:t>
      </w:r>
      <w:r>
        <w:rPr>
          <w:rFonts w:hint="eastAsia" w:ascii="仿宋" w:hAnsi="仿宋" w:eastAsia="仿宋" w:cs="仿宋"/>
          <w:sz w:val="32"/>
          <w:szCs w:val="32"/>
          <w:lang w:val="en-US" w:eastAsia="zh-CN"/>
        </w:rPr>
        <w:t>县排名第二。</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（三）</w:t>
      </w:r>
      <w:r>
        <w:rPr>
          <w:rFonts w:hint="eastAsia" w:ascii="楷体" w:hAnsi="楷体" w:eastAsia="楷体" w:cs="楷体"/>
          <w:b/>
          <w:bCs/>
          <w:color w:val="auto"/>
          <w:sz w:val="32"/>
          <w:szCs w:val="32"/>
          <w:lang w:eastAsia="zh-CN"/>
        </w:rPr>
        <w:t>落实政策稳定就业。</w:t>
      </w:r>
      <w:r>
        <w:rPr>
          <w:rFonts w:hint="eastAsia" w:ascii="仿宋" w:hAnsi="仿宋" w:eastAsia="仿宋" w:cs="仿宋"/>
          <w:b w:val="0"/>
          <w:bCs w:val="0"/>
          <w:color w:val="auto"/>
          <w:sz w:val="32"/>
          <w:szCs w:val="32"/>
          <w:lang w:eastAsia="zh-CN"/>
        </w:rPr>
        <w:t>全年</w:t>
      </w:r>
      <w:r>
        <w:rPr>
          <w:rFonts w:hint="eastAsia" w:ascii="仿宋" w:hAnsi="仿宋" w:eastAsia="仿宋" w:cs="仿宋"/>
          <w:b w:val="0"/>
          <w:bCs w:val="0"/>
          <w:color w:val="auto"/>
          <w:sz w:val="32"/>
          <w:szCs w:val="32"/>
        </w:rPr>
        <w:t>开发公益性岗位</w:t>
      </w:r>
      <w:r>
        <w:rPr>
          <w:rFonts w:hint="eastAsia" w:ascii="仿宋" w:hAnsi="仿宋" w:eastAsia="仿宋" w:cs="仿宋"/>
          <w:b w:val="0"/>
          <w:bCs w:val="0"/>
          <w:color w:val="auto"/>
          <w:sz w:val="32"/>
          <w:szCs w:val="32"/>
          <w:lang w:val="en-US" w:eastAsia="zh-CN"/>
        </w:rPr>
        <w:t>161</w:t>
      </w:r>
      <w:r>
        <w:rPr>
          <w:rFonts w:hint="eastAsia" w:ascii="仿宋" w:hAnsi="仿宋" w:eastAsia="仿宋" w:cs="仿宋"/>
          <w:b w:val="0"/>
          <w:bCs w:val="0"/>
          <w:color w:val="auto"/>
          <w:sz w:val="32"/>
          <w:szCs w:val="32"/>
        </w:rPr>
        <w:t>人；审核并推送创业担保贷款申请8家</w:t>
      </w:r>
      <w:r>
        <w:rPr>
          <w:rFonts w:hint="eastAsia" w:ascii="仿宋" w:hAnsi="仿宋" w:eastAsia="仿宋" w:cs="仿宋"/>
          <w:b w:val="0"/>
          <w:bCs w:val="0"/>
          <w:color w:val="auto"/>
          <w:sz w:val="32"/>
          <w:szCs w:val="32"/>
          <w:lang w:eastAsia="zh-CN"/>
        </w:rPr>
        <w:t>，发放贷款</w:t>
      </w:r>
      <w:r>
        <w:rPr>
          <w:rFonts w:hint="eastAsia" w:ascii="仿宋" w:hAnsi="仿宋" w:eastAsia="仿宋" w:cs="仿宋"/>
          <w:b w:val="0"/>
          <w:bCs w:val="0"/>
          <w:color w:val="auto"/>
          <w:sz w:val="32"/>
          <w:szCs w:val="32"/>
        </w:rPr>
        <w:t>235万元；</w:t>
      </w:r>
      <w:r>
        <w:rPr>
          <w:rFonts w:hint="eastAsia" w:ascii="仿宋" w:hAnsi="仿宋" w:eastAsia="仿宋" w:cs="仿宋"/>
          <w:color w:val="auto"/>
          <w:sz w:val="32"/>
          <w:szCs w:val="32"/>
          <w:lang w:eastAsia="zh-CN"/>
        </w:rPr>
        <w:t>采取“免申即享”的发放模式，为符合稳岗返还条件的</w:t>
      </w:r>
      <w:r>
        <w:rPr>
          <w:rFonts w:hint="eastAsia" w:ascii="仿宋" w:hAnsi="仿宋" w:eastAsia="仿宋" w:cs="仿宋"/>
          <w:color w:val="auto"/>
          <w:sz w:val="32"/>
          <w:szCs w:val="32"/>
          <w:lang w:val="en-US" w:eastAsia="zh-CN"/>
        </w:rPr>
        <w:t>58</w:t>
      </w:r>
      <w:r>
        <w:rPr>
          <w:rFonts w:hint="eastAsia" w:ascii="仿宋" w:hAnsi="仿宋" w:eastAsia="仿宋" w:cs="仿宋"/>
          <w:color w:val="auto"/>
          <w:sz w:val="32"/>
          <w:szCs w:val="32"/>
          <w:lang w:eastAsia="zh-CN"/>
        </w:rPr>
        <w:t>家企业发放稳岗补贴</w:t>
      </w:r>
      <w:r>
        <w:rPr>
          <w:rFonts w:hint="eastAsia" w:ascii="仿宋" w:hAnsi="仿宋" w:eastAsia="仿宋" w:cs="仿宋"/>
          <w:color w:val="auto"/>
          <w:sz w:val="32"/>
          <w:szCs w:val="32"/>
          <w:lang w:val="en-US" w:eastAsia="zh-CN"/>
        </w:rPr>
        <w:t>312</w:t>
      </w:r>
      <w:r>
        <w:rPr>
          <w:rFonts w:hint="eastAsia" w:ascii="仿宋" w:hAnsi="仿宋" w:eastAsia="仿宋" w:cs="仿宋"/>
          <w:color w:val="auto"/>
          <w:sz w:val="32"/>
          <w:szCs w:val="32"/>
          <w:lang w:eastAsia="zh-CN"/>
        </w:rPr>
        <w:t>万余元，惠及</w:t>
      </w:r>
      <w:r>
        <w:rPr>
          <w:rFonts w:hint="eastAsia" w:ascii="仿宋" w:hAnsi="仿宋" w:eastAsia="仿宋" w:cs="仿宋"/>
          <w:color w:val="auto"/>
          <w:sz w:val="32"/>
          <w:szCs w:val="32"/>
          <w:lang w:val="en-US" w:eastAsia="zh-CN"/>
        </w:rPr>
        <w:t>8599</w:t>
      </w:r>
      <w:r>
        <w:rPr>
          <w:rFonts w:hint="eastAsia" w:ascii="仿宋" w:hAnsi="仿宋" w:eastAsia="仿宋" w:cs="仿宋"/>
          <w:color w:val="auto"/>
          <w:sz w:val="32"/>
          <w:szCs w:val="32"/>
          <w:lang w:eastAsia="zh-CN"/>
        </w:rPr>
        <w:t>人。</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b w:val="0"/>
          <w:bCs w:val="0"/>
          <w:snapToGrid w:val="0"/>
          <w:color w:val="auto"/>
          <w:spacing w:val="-2"/>
          <w:kern w:val="0"/>
          <w:sz w:val="32"/>
          <w:szCs w:val="32"/>
          <w:highlight w:val="none"/>
          <w:lang w:val="en-US" w:eastAsia="zh-CN" w:bidi="ar-SA"/>
        </w:rPr>
      </w:pPr>
      <w:r>
        <w:rPr>
          <w:rFonts w:hint="eastAsia" w:ascii="楷体" w:hAnsi="楷体" w:eastAsia="楷体" w:cs="楷体"/>
          <w:b/>
          <w:bCs/>
          <w:sz w:val="32"/>
          <w:szCs w:val="32"/>
          <w:lang w:val="en-US" w:eastAsia="zh-CN"/>
        </w:rPr>
        <w:t>（四）搭建就业供需平台促进就业发展。</w:t>
      </w:r>
      <w:r>
        <w:rPr>
          <w:rFonts w:hint="eastAsia" w:ascii="仿宋" w:hAnsi="仿宋" w:eastAsia="仿宋" w:cs="仿宋"/>
          <w:b/>
          <w:bCs/>
          <w:sz w:val="32"/>
          <w:szCs w:val="32"/>
          <w:lang w:val="en-US" w:eastAsia="zh-CN"/>
        </w:rPr>
        <w:t>一是</w:t>
      </w:r>
      <w:r>
        <w:rPr>
          <w:rFonts w:hint="eastAsia" w:ascii="仿宋" w:hAnsi="仿宋" w:eastAsia="仿宋" w:cs="仿宋"/>
          <w:sz w:val="32"/>
          <w:szCs w:val="32"/>
          <w:lang w:val="en-US" w:eastAsia="zh-CN"/>
        </w:rPr>
        <w:t>为高校毕业生、农民工、下岗失业人员、就业困难人员等重点群体与各用人单位牵线搭桥，持续提高就业率。截至目前，</w:t>
      </w:r>
      <w:r>
        <w:rPr>
          <w:rFonts w:hint="eastAsia" w:ascii="仿宋" w:hAnsi="仿宋" w:eastAsia="仿宋" w:cs="仿宋"/>
          <w:b w:val="0"/>
          <w:bCs w:val="0"/>
          <w:color w:val="auto"/>
          <w:sz w:val="32"/>
          <w:szCs w:val="32"/>
          <w:lang w:val="en-US" w:eastAsia="zh-CN"/>
        </w:rPr>
        <w:t>组织</w:t>
      </w:r>
      <w:r>
        <w:rPr>
          <w:rFonts w:hint="eastAsia" w:ascii="仿宋" w:hAnsi="仿宋" w:eastAsia="仿宋" w:cs="仿宋"/>
          <w:color w:val="auto"/>
          <w:sz w:val="32"/>
          <w:szCs w:val="32"/>
          <w:lang w:val="en-US" w:eastAsia="zh-CN"/>
        </w:rPr>
        <w:t>开展了</w:t>
      </w:r>
      <w:r>
        <w:rPr>
          <w:rFonts w:hint="eastAsia" w:ascii="仿宋" w:hAnsi="仿宋" w:eastAsia="仿宋" w:cs="仿宋"/>
          <w:color w:val="auto"/>
          <w:sz w:val="32"/>
          <w:szCs w:val="32"/>
          <w:lang w:eastAsia="zh-CN"/>
        </w:rPr>
        <w:t>各形式的人才招聘活动</w:t>
      </w:r>
      <w:r>
        <w:rPr>
          <w:rFonts w:hint="eastAsia" w:ascii="仿宋" w:hAnsi="仿宋" w:eastAsia="仿宋" w:cs="仿宋"/>
          <w:color w:val="auto"/>
          <w:sz w:val="32"/>
          <w:szCs w:val="32"/>
          <w:lang w:val="en-US" w:eastAsia="zh-CN"/>
        </w:rPr>
        <w:t>7场，</w:t>
      </w:r>
      <w:r>
        <w:rPr>
          <w:rFonts w:hint="eastAsia" w:ascii="仿宋" w:hAnsi="仿宋" w:eastAsia="仿宋" w:cs="仿宋"/>
          <w:b w:val="0"/>
          <w:bCs w:val="0"/>
          <w:snapToGrid w:val="0"/>
          <w:color w:val="auto"/>
          <w:spacing w:val="-2"/>
          <w:kern w:val="0"/>
          <w:sz w:val="32"/>
          <w:szCs w:val="32"/>
          <w:highlight w:val="none"/>
          <w:lang w:val="en-US" w:eastAsia="zh-CN" w:bidi="ar-SA"/>
        </w:rPr>
        <w:t>吸引86家企业参加，提供就业岗位2000余个，累计达成就业意向</w:t>
      </w:r>
      <w:r>
        <w:rPr>
          <w:rFonts w:hint="eastAsia" w:ascii="仿宋" w:hAnsi="仿宋" w:eastAsia="仿宋" w:cs="仿宋"/>
          <w:b w:val="0"/>
          <w:bCs w:val="0"/>
          <w:color w:val="auto"/>
          <w:kern w:val="0"/>
          <w:sz w:val="32"/>
          <w:szCs w:val="32"/>
          <w:shd w:val="clear" w:color="auto" w:fill="FFFFFF"/>
          <w:lang w:val="en-US" w:eastAsia="zh-CN"/>
        </w:rPr>
        <w:t>600余人</w:t>
      </w:r>
      <w:r>
        <w:rPr>
          <w:rFonts w:hint="eastAsia" w:ascii="仿宋" w:hAnsi="仿宋" w:eastAsia="仿宋" w:cs="仿宋"/>
          <w:sz w:val="32"/>
          <w:szCs w:val="32"/>
          <w:lang w:val="en-US" w:eastAsia="zh-CN"/>
        </w:rPr>
        <w:t>。</w:t>
      </w:r>
      <w:r>
        <w:rPr>
          <w:rFonts w:hint="eastAsia" w:ascii="仿宋" w:hAnsi="仿宋" w:eastAsia="仿宋" w:cs="仿宋"/>
          <w:b/>
          <w:bCs/>
          <w:sz w:val="32"/>
          <w:szCs w:val="32"/>
          <w:lang w:val="en-US" w:eastAsia="zh-CN"/>
        </w:rPr>
        <w:t>二是</w:t>
      </w:r>
      <w:r>
        <w:rPr>
          <w:rFonts w:hint="eastAsia" w:ascii="仿宋" w:hAnsi="仿宋" w:eastAsia="仿宋" w:cs="仿宋"/>
          <w:b w:val="0"/>
          <w:bCs w:val="0"/>
          <w:snapToGrid w:val="0"/>
          <w:color w:val="auto"/>
          <w:spacing w:val="-2"/>
          <w:kern w:val="0"/>
          <w:sz w:val="32"/>
          <w:szCs w:val="32"/>
          <w:highlight w:val="none"/>
          <w:lang w:val="en-US" w:eastAsia="zh-CN" w:bidi="ar-SA"/>
        </w:rPr>
        <w:t>建设高标准曲沃零工市场，目前已试营业，对接企业及个体户90余家，为全县劳动力提供“全链条”综合式就业服务。并在全县7个乡镇全部挂牌设立就业服务站，实现公共就业服务全覆盖。</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（五）做好事业单位公开招聘工作。</w:t>
      </w:r>
      <w:r>
        <w:rPr>
          <w:rFonts w:hint="eastAsia" w:ascii="仿宋" w:hAnsi="仿宋" w:eastAsia="仿宋" w:cs="仿宋"/>
          <w:b w:val="0"/>
          <w:bCs w:val="0"/>
          <w:color w:val="auto"/>
          <w:sz w:val="32"/>
          <w:szCs w:val="32"/>
          <w:lang w:val="en-US" w:eastAsia="zh-CN"/>
        </w:rPr>
        <w:t>完成了2021年度事业单位公开招聘工作，共招聘98人；配合组织部门</w:t>
      </w:r>
      <w:r>
        <w:rPr>
          <w:rFonts w:hint="eastAsia" w:ascii="仿宋" w:hAnsi="仿宋" w:eastAsia="仿宋" w:cs="仿宋"/>
          <w:sz w:val="32"/>
          <w:szCs w:val="32"/>
          <w:lang w:val="en-US" w:eastAsia="zh-CN"/>
        </w:rPr>
        <w:t>公开招聘了68名大学毕业生到村（社区）工作；完成了</w:t>
      </w:r>
      <w:r>
        <w:rPr>
          <w:rFonts w:hint="eastAsia" w:ascii="仿宋" w:hAnsi="仿宋" w:eastAsia="仿宋" w:cs="仿宋"/>
          <w:b w:val="0"/>
          <w:bCs w:val="0"/>
          <w:color w:val="auto"/>
          <w:sz w:val="32"/>
          <w:szCs w:val="32"/>
          <w:lang w:val="en-US" w:eastAsia="zh-CN"/>
        </w:rPr>
        <w:t>2022年度事业单位公开招聘报名工作。</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（六）</w:t>
      </w:r>
      <w:r>
        <w:rPr>
          <w:rFonts w:hint="eastAsia" w:ascii="楷体" w:hAnsi="楷体" w:eastAsia="楷体" w:cs="楷体"/>
          <w:b/>
          <w:bCs/>
          <w:i w:val="0"/>
          <w:iCs w:val="0"/>
          <w:color w:val="auto"/>
          <w:sz w:val="32"/>
          <w:szCs w:val="32"/>
          <w:lang w:val="en-US" w:eastAsia="zh-CN"/>
        </w:rPr>
        <w:t>开展县</w:t>
      </w:r>
      <w:r>
        <w:rPr>
          <w:rFonts w:hint="eastAsia" w:ascii="楷体" w:hAnsi="楷体" w:eastAsia="楷体" w:cs="楷体"/>
          <w:b/>
          <w:bCs/>
          <w:color w:val="auto"/>
          <w:kern w:val="2"/>
          <w:sz w:val="32"/>
          <w:szCs w:val="32"/>
          <w:lang w:val="en-US" w:eastAsia="zh-CN" w:bidi="ar-SA"/>
        </w:rPr>
        <w:t>以下事业单位管理岗位职员等级晋升工作持续推进。</w:t>
      </w:r>
      <w:r>
        <w:rPr>
          <w:rFonts w:hint="eastAsia" w:ascii="仿宋" w:hAnsi="仿宋" w:eastAsia="仿宋" w:cs="仿宋"/>
          <w:b w:val="0"/>
          <w:bCs w:val="0"/>
          <w:i w:val="0"/>
          <w:iCs w:val="0"/>
          <w:color w:val="auto"/>
          <w:sz w:val="32"/>
          <w:szCs w:val="32"/>
          <w:lang w:eastAsia="zh-CN"/>
        </w:rPr>
        <w:t>已完成首轮事业单位职员等级晋升工作，共</w:t>
      </w:r>
      <w:r>
        <w:rPr>
          <w:rFonts w:hint="eastAsia" w:ascii="仿宋" w:hAnsi="仿宋" w:eastAsia="仿宋" w:cs="仿宋"/>
          <w:b w:val="0"/>
          <w:bCs w:val="0"/>
          <w:i w:val="0"/>
          <w:iCs w:val="0"/>
          <w:color w:val="auto"/>
          <w:sz w:val="32"/>
          <w:szCs w:val="32"/>
          <w:lang w:val="en-US" w:eastAsia="zh-CN"/>
        </w:rPr>
        <w:t>163人。</w:t>
      </w:r>
      <w:r>
        <w:rPr>
          <w:rFonts w:hint="eastAsia" w:ascii="仿宋" w:hAnsi="仿宋" w:eastAsia="仿宋" w:cs="仿宋"/>
          <w:b w:val="0"/>
          <w:bCs w:val="0"/>
          <w:i w:val="0"/>
          <w:iCs w:val="0"/>
          <w:color w:val="auto"/>
          <w:sz w:val="32"/>
          <w:szCs w:val="32"/>
          <w:lang w:eastAsia="zh-CN"/>
        </w:rPr>
        <w:t>各项</w:t>
      </w:r>
      <w:r>
        <w:rPr>
          <w:rFonts w:hint="eastAsia" w:ascii="仿宋" w:hAnsi="仿宋" w:eastAsia="仿宋" w:cs="仿宋"/>
          <w:b w:val="0"/>
          <w:bCs w:val="0"/>
          <w:color w:val="auto"/>
          <w:sz w:val="32"/>
          <w:szCs w:val="32"/>
        </w:rPr>
        <w:t>工资福利政策及时兑现到位</w:t>
      </w:r>
      <w:r>
        <w:rPr>
          <w:rFonts w:hint="eastAsia" w:ascii="仿宋" w:hAnsi="仿宋" w:eastAsia="仿宋" w:cs="仿宋"/>
          <w:b w:val="0"/>
          <w:bCs w:val="0"/>
          <w:color w:val="auto"/>
          <w:sz w:val="32"/>
          <w:szCs w:val="32"/>
          <w:lang w:eastAsia="zh-CN"/>
        </w:rPr>
        <w:t>，</w:t>
      </w:r>
      <w:r>
        <w:rPr>
          <w:rFonts w:hint="eastAsia" w:ascii="仿宋" w:hAnsi="仿宋" w:eastAsia="仿宋" w:cs="仿宋"/>
          <w:bCs/>
          <w:color w:val="auto"/>
          <w:kern w:val="0"/>
          <w:sz w:val="32"/>
          <w:szCs w:val="32"/>
          <w:lang w:val="en-US" w:eastAsia="zh-CN"/>
        </w:rPr>
        <w:t>完成了事业单位人员工资标准调整、晋级晋档、奖励性绩效工资总量和补充绩效工资发放等审批工作。</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outlineLvl w:val="9"/>
        <w:rPr>
          <w:rFonts w:hint="eastAsia" w:ascii="仿宋" w:hAnsi="仿宋" w:eastAsia="仿宋" w:cs="仿宋"/>
          <w:color w:val="auto"/>
          <w:sz w:val="32"/>
          <w:szCs w:val="32"/>
          <w:lang w:eastAsia="zh-CN"/>
        </w:rPr>
      </w:pPr>
      <w:r>
        <w:rPr>
          <w:rFonts w:hint="eastAsia" w:ascii="楷体" w:hAnsi="楷体" w:eastAsia="楷体" w:cs="楷体"/>
          <w:b/>
          <w:bCs/>
          <w:sz w:val="32"/>
          <w:szCs w:val="32"/>
          <w:lang w:val="en-US" w:eastAsia="zh-CN"/>
        </w:rPr>
        <w:t>（七）</w:t>
      </w:r>
      <w:r>
        <w:rPr>
          <w:rFonts w:hint="eastAsia" w:ascii="楷体" w:hAnsi="楷体" w:eastAsia="楷体" w:cs="楷体"/>
          <w:b/>
          <w:bCs/>
          <w:color w:val="auto"/>
          <w:sz w:val="32"/>
          <w:szCs w:val="32"/>
          <w:lang w:eastAsia="zh-CN"/>
        </w:rPr>
        <w:t>深入实施全民参保计划，社保覆盖面进一步扩大，各项社会保险待遇及时兑现到位。</w:t>
      </w:r>
      <w:r>
        <w:rPr>
          <w:rFonts w:hint="eastAsia" w:ascii="仿宋" w:hAnsi="仿宋" w:eastAsia="仿宋" w:cs="仿宋"/>
          <w:color w:val="auto"/>
          <w:sz w:val="32"/>
          <w:szCs w:val="32"/>
          <w:lang w:eastAsia="zh-CN"/>
        </w:rPr>
        <w:t>全年全县养老保险参保人数达14.95万人，发放养老金5.86亿元；失业保险参保人数达1.3万人，发放失业金84.53万元；工伤保险参保人数达4.2万人，发放工伤赔付金3387.3万元。为7857名企业退休人员调整了退休待遇，人均调资120元；为3719名机关事业退休人员调整了待遇，人均调资 162.13元，社会保障卡持卡人数达24万余人，电子社保卡申领人数达25万余人。</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（八）</w:t>
      </w:r>
      <w:r>
        <w:rPr>
          <w:rFonts w:hint="eastAsia" w:ascii="楷体" w:hAnsi="楷体" w:eastAsia="楷体" w:cs="楷体"/>
          <w:b/>
          <w:bCs/>
          <w:sz w:val="32"/>
          <w:szCs w:val="32"/>
        </w:rPr>
        <w:t>全力做好劳动保障监察工作</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持续规范劳动用工行为。</w:t>
      </w:r>
      <w:r>
        <w:rPr>
          <w:rFonts w:hint="eastAsia" w:ascii="仿宋" w:hAnsi="仿宋" w:eastAsia="仿宋" w:cs="仿宋"/>
          <w:sz w:val="32"/>
          <w:szCs w:val="32"/>
          <w:lang w:eastAsia="zh-CN"/>
        </w:rPr>
        <w:t>全年</w:t>
      </w:r>
      <w:r>
        <w:rPr>
          <w:rFonts w:hint="eastAsia" w:ascii="仿宋" w:hAnsi="仿宋" w:eastAsia="仿宋" w:cs="仿宋"/>
          <w:sz w:val="32"/>
          <w:szCs w:val="32"/>
        </w:rPr>
        <w:t>共受理投诉举报欠薪案件</w:t>
      </w:r>
      <w:r>
        <w:rPr>
          <w:rFonts w:hint="eastAsia" w:ascii="仿宋" w:hAnsi="仿宋" w:eastAsia="仿宋" w:cs="仿宋"/>
          <w:sz w:val="32"/>
          <w:szCs w:val="32"/>
          <w:lang w:val="en-US" w:eastAsia="zh-CN"/>
        </w:rPr>
        <w:t>71</w:t>
      </w:r>
      <w:r>
        <w:rPr>
          <w:rFonts w:hint="eastAsia" w:ascii="仿宋" w:hAnsi="仿宋" w:eastAsia="仿宋" w:cs="仿宋"/>
          <w:sz w:val="32"/>
          <w:szCs w:val="32"/>
        </w:rPr>
        <w:t>起，调解解决</w:t>
      </w:r>
      <w:r>
        <w:rPr>
          <w:rFonts w:hint="eastAsia" w:ascii="仿宋" w:hAnsi="仿宋" w:eastAsia="仿宋" w:cs="仿宋"/>
          <w:sz w:val="32"/>
          <w:szCs w:val="32"/>
          <w:lang w:val="en-US" w:eastAsia="zh-CN"/>
        </w:rPr>
        <w:t>71</w:t>
      </w:r>
      <w:r>
        <w:rPr>
          <w:rFonts w:hint="eastAsia" w:ascii="仿宋" w:hAnsi="仿宋" w:eastAsia="仿宋" w:cs="仿宋"/>
          <w:sz w:val="32"/>
          <w:szCs w:val="32"/>
        </w:rPr>
        <w:t>起，结案率达100%，为</w:t>
      </w:r>
      <w:r>
        <w:rPr>
          <w:rFonts w:hint="eastAsia" w:ascii="仿宋" w:hAnsi="仿宋" w:eastAsia="仿宋" w:cs="仿宋"/>
          <w:sz w:val="32"/>
          <w:szCs w:val="32"/>
          <w:lang w:val="en-US" w:eastAsia="zh-CN"/>
        </w:rPr>
        <w:t>170余</w:t>
      </w:r>
      <w:r>
        <w:rPr>
          <w:rFonts w:hint="eastAsia" w:ascii="仿宋" w:hAnsi="仿宋" w:eastAsia="仿宋" w:cs="仿宋"/>
          <w:sz w:val="32"/>
          <w:szCs w:val="32"/>
        </w:rPr>
        <w:t>名劳动者追讨工资款</w:t>
      </w:r>
      <w:r>
        <w:rPr>
          <w:rFonts w:hint="eastAsia" w:ascii="仿宋" w:hAnsi="仿宋" w:eastAsia="仿宋" w:cs="仿宋"/>
          <w:sz w:val="32"/>
          <w:szCs w:val="32"/>
          <w:lang w:val="en-US" w:eastAsia="zh-CN"/>
        </w:rPr>
        <w:t>330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检查县内各类用人单位</w:t>
      </w:r>
      <w:r>
        <w:rPr>
          <w:rFonts w:hint="eastAsia" w:ascii="仿宋" w:hAnsi="仿宋" w:eastAsia="仿宋" w:cs="仿宋"/>
          <w:sz w:val="32"/>
          <w:szCs w:val="32"/>
          <w:lang w:val="en-US" w:eastAsia="zh-CN"/>
        </w:rPr>
        <w:t>350</w:t>
      </w:r>
      <w:r>
        <w:rPr>
          <w:rFonts w:hint="eastAsia" w:ascii="仿宋" w:hAnsi="仿宋" w:eastAsia="仿宋" w:cs="仿宋"/>
          <w:sz w:val="32"/>
          <w:szCs w:val="32"/>
        </w:rPr>
        <w:t>户次，</w:t>
      </w:r>
      <w:r>
        <w:rPr>
          <w:rFonts w:hint="eastAsia" w:ascii="仿宋" w:hAnsi="仿宋" w:eastAsia="仿宋" w:cs="仿宋"/>
          <w:sz w:val="32"/>
          <w:szCs w:val="32"/>
          <w:lang w:eastAsia="zh-CN"/>
        </w:rPr>
        <w:t>劳动者</w:t>
      </w:r>
      <w:r>
        <w:rPr>
          <w:rFonts w:hint="eastAsia" w:ascii="仿宋" w:hAnsi="仿宋" w:eastAsia="仿宋" w:cs="仿宋"/>
          <w:sz w:val="32"/>
          <w:szCs w:val="32"/>
        </w:rPr>
        <w:t>合同签订率达9</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eastAsia="zh-CN"/>
        </w:rPr>
        <w:t>，设立农民工欠薪应急周转金专户专款</w:t>
      </w:r>
      <w:r>
        <w:rPr>
          <w:rFonts w:hint="eastAsia" w:ascii="仿宋" w:hAnsi="仿宋" w:eastAsia="仿宋" w:cs="仿宋"/>
          <w:sz w:val="32"/>
          <w:szCs w:val="32"/>
          <w:lang w:val="en-US" w:eastAsia="zh-CN"/>
        </w:rPr>
        <w:t>200万元</w:t>
      </w:r>
      <w:r>
        <w:rPr>
          <w:rFonts w:hint="eastAsia" w:ascii="仿宋" w:hAnsi="仿宋" w:eastAsia="仿宋" w:cs="仿宋"/>
          <w:sz w:val="32"/>
          <w:szCs w:val="32"/>
        </w:rPr>
        <w:t>。</w:t>
      </w:r>
      <w:r>
        <w:rPr>
          <w:rFonts w:hint="eastAsia" w:ascii="仿宋" w:hAnsi="仿宋" w:eastAsia="仿宋" w:cs="仿宋"/>
          <w:sz w:val="32"/>
          <w:szCs w:val="32"/>
          <w:lang w:eastAsia="zh-CN"/>
        </w:rPr>
        <w:t>建设项目缓交工资保证金</w:t>
      </w:r>
      <w:r>
        <w:rPr>
          <w:rFonts w:hint="eastAsia" w:ascii="仿宋" w:hAnsi="仿宋" w:eastAsia="仿宋" w:cs="仿宋"/>
          <w:sz w:val="32"/>
          <w:szCs w:val="32"/>
          <w:lang w:val="en-US" w:eastAsia="zh-CN"/>
        </w:rPr>
        <w:t>130万元。通过对县内各类企业巡查检查，及时解决欠薪案件，依法维护了劳动者合法权益，全县劳动关系和谐稳定，在做好用人单位用工巡查的同时，认真开展劳动保障法律法规宣传工作，做到让用人单位和劳动者知法守法。</w:t>
      </w:r>
    </w:p>
    <w:p>
      <w:pPr>
        <w:keepNext w:val="0"/>
        <w:keepLines w:val="0"/>
        <w:pageBreakBefore w:val="0"/>
        <w:widowControl w:val="0"/>
        <w:tabs>
          <w:tab w:val="left" w:pos="645"/>
        </w:tabs>
        <w:kinsoku/>
        <w:wordWrap/>
        <w:overflowPunct/>
        <w:topLinePunct w:val="0"/>
        <w:autoSpaceDE/>
        <w:autoSpaceDN/>
        <w:bidi w:val="0"/>
        <w:adjustRightInd/>
        <w:snapToGrid/>
        <w:spacing w:line="580" w:lineRule="exact"/>
        <w:ind w:left="0" w:leftChars="0" w:right="0" w:rightChars="0" w:firstLine="642" w:firstLineChars="200"/>
        <w:jc w:val="both"/>
        <w:textAlignment w:val="auto"/>
        <w:rPr>
          <w:rFonts w:hint="eastAsia" w:ascii="仿宋" w:hAnsi="仿宋" w:eastAsia="仿宋" w:cs="仿宋"/>
          <w:color w:val="000000"/>
          <w:kern w:val="0"/>
          <w:sz w:val="32"/>
          <w:szCs w:val="32"/>
        </w:rPr>
      </w:pPr>
      <w:r>
        <w:rPr>
          <w:rFonts w:hint="eastAsia" w:ascii="楷体" w:hAnsi="楷体" w:eastAsia="楷体" w:cs="楷体"/>
          <w:b/>
          <w:bCs/>
          <w:sz w:val="32"/>
          <w:szCs w:val="32"/>
          <w:lang w:val="en-US" w:eastAsia="zh-CN"/>
        </w:rPr>
        <w:t>（九）全力做好</w:t>
      </w:r>
      <w:r>
        <w:rPr>
          <w:rFonts w:hint="eastAsia" w:ascii="楷体" w:hAnsi="楷体" w:eastAsia="楷体" w:cs="楷体"/>
          <w:b/>
          <w:bCs/>
          <w:sz w:val="32"/>
          <w:szCs w:val="32"/>
        </w:rPr>
        <w:t>信访</w:t>
      </w:r>
      <w:r>
        <w:rPr>
          <w:rFonts w:hint="eastAsia" w:ascii="楷体" w:hAnsi="楷体" w:eastAsia="楷体" w:cs="楷体"/>
          <w:b/>
          <w:bCs/>
          <w:sz w:val="32"/>
          <w:szCs w:val="32"/>
          <w:lang w:val="en-US" w:eastAsia="zh-CN"/>
        </w:rPr>
        <w:t>仲裁工作，不断</w:t>
      </w:r>
      <w:r>
        <w:rPr>
          <w:rFonts w:hint="eastAsia" w:ascii="楷体" w:hAnsi="楷体" w:eastAsia="楷体" w:cs="楷体"/>
          <w:b/>
          <w:bCs/>
          <w:sz w:val="32"/>
          <w:szCs w:val="32"/>
        </w:rPr>
        <w:t>完善</w:t>
      </w:r>
      <w:r>
        <w:rPr>
          <w:rFonts w:hint="eastAsia" w:ascii="楷体" w:hAnsi="楷体" w:eastAsia="楷体" w:cs="楷体"/>
          <w:b/>
          <w:bCs/>
          <w:sz w:val="32"/>
          <w:szCs w:val="32"/>
          <w:lang w:val="en-US" w:eastAsia="zh-CN"/>
        </w:rPr>
        <w:t>基层</w:t>
      </w:r>
      <w:r>
        <w:rPr>
          <w:rFonts w:hint="eastAsia" w:ascii="楷体" w:hAnsi="楷体" w:eastAsia="楷体" w:cs="楷体"/>
          <w:b/>
          <w:bCs/>
          <w:sz w:val="32"/>
          <w:szCs w:val="32"/>
        </w:rPr>
        <w:t>调解</w:t>
      </w:r>
      <w:r>
        <w:rPr>
          <w:rFonts w:hint="eastAsia" w:ascii="楷体" w:hAnsi="楷体" w:eastAsia="楷体" w:cs="楷体"/>
          <w:b/>
          <w:bCs/>
          <w:sz w:val="32"/>
          <w:szCs w:val="32"/>
          <w:lang w:val="en-US" w:eastAsia="zh-CN"/>
        </w:rPr>
        <w:t>建设</w:t>
      </w:r>
      <w:r>
        <w:rPr>
          <w:rFonts w:hint="eastAsia" w:ascii="楷体" w:hAnsi="楷体" w:eastAsia="楷体" w:cs="楷体"/>
          <w:b/>
          <w:bCs/>
          <w:sz w:val="32"/>
          <w:szCs w:val="32"/>
        </w:rPr>
        <w:t>。</w:t>
      </w:r>
      <w:r>
        <w:rPr>
          <w:rFonts w:hint="eastAsia" w:ascii="仿宋" w:hAnsi="仿宋" w:eastAsia="仿宋" w:cs="仿宋"/>
          <w:b w:val="0"/>
          <w:bCs w:val="0"/>
          <w:sz w:val="32"/>
          <w:szCs w:val="32"/>
          <w:lang w:val="en-US" w:eastAsia="zh-CN"/>
        </w:rPr>
        <w:t>一是</w:t>
      </w:r>
      <w:r>
        <w:rPr>
          <w:rFonts w:hint="eastAsia" w:ascii="仿宋" w:hAnsi="仿宋" w:eastAsia="仿宋" w:cs="仿宋"/>
          <w:b w:val="0"/>
          <w:bCs w:val="0"/>
          <w:sz w:val="32"/>
          <w:szCs w:val="32"/>
        </w:rPr>
        <w:t>及时办理信访、仲裁案件，</w:t>
      </w:r>
      <w:r>
        <w:rPr>
          <w:rFonts w:hint="eastAsia" w:ascii="仿宋" w:hAnsi="仿宋" w:eastAsia="仿宋" w:cs="仿宋"/>
          <w:color w:val="auto"/>
          <w:sz w:val="32"/>
          <w:szCs w:val="32"/>
          <w:lang w:val="en-US" w:eastAsia="zh-CN"/>
        </w:rPr>
        <w:t>全年处理转办信访案件58起，审结各类</w:t>
      </w:r>
      <w:r>
        <w:rPr>
          <w:rFonts w:hint="eastAsia" w:ascii="仿宋" w:hAnsi="仿宋" w:eastAsia="仿宋" w:cs="仿宋"/>
          <w:b w:val="0"/>
          <w:bCs w:val="0"/>
          <w:sz w:val="32"/>
          <w:szCs w:val="32"/>
        </w:rPr>
        <w:t>劳动</w:t>
      </w:r>
      <w:r>
        <w:rPr>
          <w:rFonts w:hint="eastAsia" w:ascii="仿宋" w:hAnsi="仿宋" w:eastAsia="仿宋" w:cs="仿宋"/>
          <w:b w:val="0"/>
          <w:bCs w:val="0"/>
          <w:sz w:val="32"/>
          <w:szCs w:val="32"/>
          <w:lang w:val="en-US" w:eastAsia="zh-CN"/>
        </w:rPr>
        <w:t>人事</w:t>
      </w:r>
      <w:r>
        <w:rPr>
          <w:rFonts w:hint="eastAsia" w:ascii="仿宋" w:hAnsi="仿宋" w:eastAsia="仿宋" w:cs="仿宋"/>
          <w:b w:val="0"/>
          <w:bCs w:val="0"/>
          <w:sz w:val="32"/>
          <w:szCs w:val="32"/>
        </w:rPr>
        <w:t>争议案件</w:t>
      </w:r>
      <w:r>
        <w:rPr>
          <w:rFonts w:hint="eastAsia" w:ascii="仿宋" w:hAnsi="仿宋" w:eastAsia="仿宋" w:cs="仿宋"/>
          <w:b w:val="0"/>
          <w:bCs w:val="0"/>
          <w:sz w:val="32"/>
          <w:szCs w:val="32"/>
          <w:lang w:val="en-US" w:eastAsia="zh-CN"/>
        </w:rPr>
        <w:t>61</w:t>
      </w:r>
      <w:r>
        <w:rPr>
          <w:rFonts w:hint="eastAsia" w:ascii="仿宋" w:hAnsi="仿宋" w:eastAsia="仿宋" w:cs="仿宋"/>
          <w:b w:val="0"/>
          <w:bCs w:val="0"/>
          <w:sz w:val="32"/>
          <w:szCs w:val="32"/>
        </w:rPr>
        <w:t>起</w:t>
      </w:r>
      <w:r>
        <w:rPr>
          <w:rFonts w:hint="eastAsia" w:ascii="仿宋" w:hAnsi="仿宋" w:eastAsia="仿宋" w:cs="仿宋"/>
          <w:b w:val="0"/>
          <w:bCs w:val="0"/>
          <w:sz w:val="32"/>
          <w:szCs w:val="32"/>
          <w:lang w:eastAsia="zh-CN"/>
        </w:rPr>
        <w:t>，</w:t>
      </w:r>
      <w:r>
        <w:rPr>
          <w:rFonts w:hint="eastAsia" w:ascii="仿宋" w:hAnsi="仿宋" w:eastAsia="仿宋" w:cs="仿宋"/>
          <w:b w:val="0"/>
          <w:bCs w:val="0"/>
          <w:color w:val="auto"/>
          <w:sz w:val="32"/>
          <w:szCs w:val="32"/>
          <w:lang w:val="en-US" w:eastAsia="zh-CN"/>
        </w:rPr>
        <w:t>法定时效内结案率100%，</w:t>
      </w:r>
      <w:r>
        <w:rPr>
          <w:rFonts w:hint="eastAsia" w:ascii="仿宋" w:hAnsi="仿宋" w:eastAsia="仿宋" w:cs="仿宋"/>
          <w:b w:val="0"/>
          <w:bCs w:val="0"/>
          <w:sz w:val="32"/>
          <w:szCs w:val="32"/>
          <w:lang w:val="en-US" w:eastAsia="zh-CN"/>
        </w:rPr>
        <w:t>依法维护了劳动者和用人单位的合法权益</w:t>
      </w:r>
      <w:r>
        <w:rPr>
          <w:rFonts w:hint="eastAsia" w:ascii="仿宋" w:hAnsi="仿宋" w:eastAsia="仿宋" w:cs="仿宋"/>
          <w:sz w:val="32"/>
          <w:szCs w:val="32"/>
          <w:lang w:val="en-US" w:eastAsia="zh-CN"/>
        </w:rPr>
        <w:t>。二是积极推广使用“互联网+调解”服务平台。实现劳动人事争议调解“马上办、网上办、就近办”，让服务群众有纠纷可以足不出户解决劳动纠纷，“互联网+调解”服务平台运行的劳动纠纷</w:t>
      </w:r>
      <w:r>
        <w:rPr>
          <w:rFonts w:hint="eastAsia" w:ascii="仿宋" w:hAnsi="仿宋" w:eastAsia="仿宋" w:cs="仿宋"/>
          <w:sz w:val="32"/>
          <w:szCs w:val="32"/>
          <w:u w:val="none"/>
          <w:lang w:val="en-US" w:eastAsia="zh-CN"/>
        </w:rPr>
        <w:t>案件27起，</w:t>
      </w:r>
      <w:r>
        <w:rPr>
          <w:rFonts w:hint="eastAsia" w:ascii="仿宋" w:hAnsi="仿宋" w:eastAsia="仿宋" w:cs="仿宋"/>
          <w:sz w:val="32"/>
          <w:szCs w:val="32"/>
          <w:lang w:val="en-US" w:eastAsia="zh-CN"/>
        </w:rPr>
        <w:t>已全部处理。三是推进企业调解委员建设。指导我县辖区的规模企业建立企业调解委员会，保障企业和职工的合法权益，从而将矛盾化解在萌芽状态，实现“矛盾不出门”、“纠纷不出企”，不断实现劳动纠纷的</w:t>
      </w:r>
      <w:r>
        <w:rPr>
          <w:rFonts w:hint="eastAsia" w:ascii="仿宋" w:hAnsi="仿宋" w:eastAsia="仿宋" w:cs="仿宋"/>
          <w:color w:val="000000"/>
          <w:kern w:val="0"/>
          <w:sz w:val="32"/>
          <w:szCs w:val="32"/>
          <w:lang w:val="en-US" w:eastAsia="zh-CN"/>
        </w:rPr>
        <w:t>多元化调解</w:t>
      </w:r>
      <w:r>
        <w:rPr>
          <w:rFonts w:hint="eastAsia" w:ascii="仿宋" w:hAnsi="仿宋" w:eastAsia="仿宋" w:cs="仿宋"/>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三、推进法治建设工作主要举措</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行政职能依法全面履行</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b/>
          <w:bCs/>
          <w:sz w:val="32"/>
          <w:szCs w:val="32"/>
          <w:lang w:val="en-US" w:eastAsia="zh-CN"/>
        </w:rPr>
        <w:t>1.全面深入贯彻行政审批事项。</w:t>
      </w:r>
      <w:r>
        <w:rPr>
          <w:rFonts w:hint="eastAsia" w:ascii="仿宋" w:hAnsi="仿宋" w:eastAsia="仿宋" w:cs="仿宋"/>
          <w:sz w:val="32"/>
          <w:szCs w:val="32"/>
          <w:lang w:val="en-US" w:eastAsia="zh-CN"/>
        </w:rPr>
        <w:t>我局已经按照上级部门要求将行政审批事项全部转入我县行政审批服务管理局，</w:t>
      </w:r>
      <w:r>
        <w:rPr>
          <w:rFonts w:hint="eastAsia" w:ascii="仿宋" w:hAnsi="仿宋" w:eastAsia="仿宋" w:cs="仿宋"/>
          <w:sz w:val="32"/>
          <w:szCs w:val="32"/>
          <w:u w:val="none"/>
          <w:lang w:val="en-US" w:eastAsia="zh-CN"/>
        </w:rPr>
        <w:t>不存在以备案、证明、目录、计划、规划、指定、认证、年检等任何方式设置的变相许可，不存在无法定依据的行政审批中介服务项目以及收费等情形。</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b/>
          <w:bCs/>
          <w:sz w:val="32"/>
          <w:szCs w:val="32"/>
          <w:lang w:val="en-US" w:eastAsia="zh-CN"/>
        </w:rPr>
        <w:t>2.严格落实主体责任清单制度。</w:t>
      </w:r>
      <w:r>
        <w:rPr>
          <w:rFonts w:hint="eastAsia" w:ascii="仿宋" w:hAnsi="仿宋" w:eastAsia="仿宋" w:cs="仿宋"/>
          <w:sz w:val="32"/>
          <w:szCs w:val="32"/>
          <w:u w:val="none"/>
          <w:lang w:val="en-US" w:eastAsia="zh-CN"/>
        </w:rPr>
        <w:t>用党的科学理论武装思想，不断地强化学习，提高党员干部廉洁从政水平，全面贯彻落实从严治党主体责任，全面落实并严格执行全国统一的负面清单制度。全面推行“双随机、一公开”监管，加强信用监管，推进“互联网+监管”工作。</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b/>
          <w:bCs/>
          <w:sz w:val="32"/>
          <w:szCs w:val="32"/>
          <w:lang w:val="en-US" w:eastAsia="zh-CN"/>
        </w:rPr>
        <w:t>3.落实政务监督制度。</w:t>
      </w:r>
      <w:r>
        <w:rPr>
          <w:rFonts w:hint="eastAsia" w:ascii="仿宋" w:hAnsi="仿宋" w:eastAsia="仿宋" w:cs="仿宋"/>
          <w:sz w:val="32"/>
          <w:szCs w:val="32"/>
          <w:u w:val="none"/>
          <w:lang w:val="en-US" w:eastAsia="zh-CN"/>
        </w:rPr>
        <w:t>全面推行“证照分离”，已将全部涉企经营许可事项纳入“证照分离”改革。全面推行“双随机、一公开”监管，不断加强信用监管，深入推进“互联网+监管”工作。</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（二）依法行政制度体系完善，重大行政决策科学民主合法</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1.规范行政文件的制定。</w:t>
      </w:r>
      <w:r>
        <w:rPr>
          <w:rFonts w:hint="eastAsia" w:ascii="仿宋" w:hAnsi="仿宋" w:eastAsia="仿宋" w:cs="仿宋"/>
          <w:sz w:val="32"/>
          <w:szCs w:val="32"/>
          <w:lang w:val="en-US" w:eastAsia="zh-CN"/>
        </w:rPr>
        <w:t>严格按照相关规定制定文件，在制定、修改过程中遇有重大问题及时向本级党委请示报告。</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51"/>
        <w:textAlignment w:val="auto"/>
        <w:outlineLvl w:val="9"/>
        <w:rPr>
          <w:rFonts w:hint="eastAsia" w:ascii="仿宋_GB2312" w:hAnsi="仿宋_GB2312" w:eastAsia="仿宋_GB2312" w:cs="仿宋_GB2312"/>
          <w:sz w:val="32"/>
          <w:szCs w:val="32"/>
        </w:rPr>
      </w:pPr>
      <w:r>
        <w:rPr>
          <w:rFonts w:hint="eastAsia" w:ascii="仿宋" w:hAnsi="仿宋" w:eastAsia="仿宋" w:cs="仿宋"/>
          <w:b/>
          <w:bCs/>
          <w:sz w:val="32"/>
          <w:szCs w:val="32"/>
          <w:lang w:val="en-US" w:eastAsia="zh-CN"/>
        </w:rPr>
        <w:t>2.完善重大行政决策制度。</w:t>
      </w:r>
      <w:r>
        <w:rPr>
          <w:rFonts w:hint="eastAsia" w:ascii="仿宋" w:hAnsi="仿宋" w:eastAsia="仿宋" w:cs="仿宋"/>
          <w:sz w:val="32"/>
          <w:szCs w:val="32"/>
          <w:lang w:val="en-US" w:eastAsia="zh-CN"/>
        </w:rPr>
        <w:t>对事关全局性问题、事关群众切身利益的重大问题和影响较大的热点难点问题，按规定开展决策前的调查研究和专门讨论，并将讨论结果及时上报。</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51"/>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3.增强决策的公众参与度。</w:t>
      </w:r>
      <w:r>
        <w:rPr>
          <w:rFonts w:hint="eastAsia" w:ascii="仿宋" w:hAnsi="仿宋" w:eastAsia="仿宋" w:cs="仿宋"/>
          <w:sz w:val="32"/>
          <w:szCs w:val="32"/>
          <w:lang w:val="en-US" w:eastAsia="zh-CN"/>
        </w:rPr>
        <w:t>凡是与群众切身利益密切相关的重大行政决策事项，征求社会公众意见。</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4.健全行政决策纠错机制。</w:t>
      </w:r>
      <w:r>
        <w:rPr>
          <w:rFonts w:hint="eastAsia" w:ascii="仿宋" w:hAnsi="仿宋" w:eastAsia="仿宋" w:cs="仿宋"/>
          <w:sz w:val="32"/>
          <w:szCs w:val="32"/>
          <w:lang w:val="en-US" w:eastAsia="zh-CN"/>
        </w:rPr>
        <w:t>通过民意反映、抽样调查、跟踪反馈、评估审查等方式，对决策事项执行情况进行跟踪、监控与评估，及时纠正决策执行中的偏差。</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5.推进重点领域政策完善。</w:t>
      </w:r>
      <w:r>
        <w:rPr>
          <w:rFonts w:hint="eastAsia" w:ascii="仿宋" w:hAnsi="仿宋" w:eastAsia="仿宋" w:cs="仿宋"/>
          <w:sz w:val="32"/>
          <w:szCs w:val="32"/>
          <w:lang w:val="en-US" w:eastAsia="zh-CN"/>
        </w:rPr>
        <w:t>按照全面深化改革的要求，本着急用先立的原则，重点加强就业创业、社会保险、收入分配、劳动关系、人事人才等方面的学习，认真落实各项相关政策。</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　　</w:t>
      </w:r>
      <w:r>
        <w:rPr>
          <w:rFonts w:hint="eastAsia" w:ascii="仿宋" w:hAnsi="仿宋" w:eastAsia="仿宋" w:cs="仿宋"/>
          <w:b/>
          <w:bCs/>
          <w:sz w:val="32"/>
          <w:szCs w:val="32"/>
          <w:lang w:val="en-US" w:eastAsia="zh-CN"/>
        </w:rPr>
        <w:t>6.做好政策法规实施工作。</w:t>
      </w:r>
      <w:r>
        <w:rPr>
          <w:rFonts w:hint="eastAsia" w:ascii="仿宋" w:hAnsi="仿宋" w:eastAsia="仿宋" w:cs="仿宋"/>
          <w:sz w:val="32"/>
          <w:szCs w:val="32"/>
          <w:lang w:val="en-US" w:eastAsia="zh-CN"/>
        </w:rPr>
        <w:t>人社领域的政策法规出台后，各相关单位结合工作实际认真组织贯彻落实，确保政策法规的实施效果。</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（三）行政执法严格规范公正文明</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推行行政执法权力清单制度。</w:t>
      </w:r>
      <w:r>
        <w:rPr>
          <w:rFonts w:hint="eastAsia" w:ascii="仿宋" w:hAnsi="仿宋" w:eastAsia="仿宋" w:cs="仿宋"/>
          <w:sz w:val="32"/>
          <w:szCs w:val="32"/>
        </w:rPr>
        <w:t>依据法律法规和有关规定，对</w:t>
      </w:r>
      <w:r>
        <w:rPr>
          <w:rFonts w:hint="eastAsia" w:ascii="仿宋" w:hAnsi="仿宋" w:eastAsia="仿宋" w:cs="仿宋"/>
          <w:sz w:val="32"/>
          <w:szCs w:val="32"/>
          <w:lang w:eastAsia="zh-CN"/>
        </w:rPr>
        <w:t>我局</w:t>
      </w:r>
      <w:r>
        <w:rPr>
          <w:rFonts w:hint="eastAsia" w:ascii="仿宋" w:hAnsi="仿宋" w:eastAsia="仿宋" w:cs="仿宋"/>
          <w:sz w:val="32"/>
          <w:szCs w:val="32"/>
        </w:rPr>
        <w:t>具体行政行为进行全面梳理，编制行政权力目录，按照“程序规范、提高效率、简明清晰、方便办事”的原则，对每一项行政权力运行流程图进行优化再造，逐一编制行政权力运行流程图和办事指南，加强对行政执法权力的管理，严格规范行政执法行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加快推进劳动保障监察网</w:t>
      </w:r>
      <w:r>
        <w:rPr>
          <w:rFonts w:hint="eastAsia" w:ascii="仿宋" w:hAnsi="仿宋" w:eastAsia="仿宋" w:cs="仿宋"/>
          <w:b/>
          <w:bCs/>
          <w:sz w:val="32"/>
          <w:szCs w:val="32"/>
          <w:lang w:eastAsia="zh-CN"/>
        </w:rPr>
        <w:t>络</w:t>
      </w:r>
      <w:r>
        <w:rPr>
          <w:rFonts w:hint="eastAsia" w:ascii="仿宋" w:hAnsi="仿宋" w:eastAsia="仿宋" w:cs="仿宋"/>
          <w:b/>
          <w:bCs/>
          <w:sz w:val="32"/>
          <w:szCs w:val="32"/>
        </w:rPr>
        <w:t>化建设</w:t>
      </w:r>
      <w:r>
        <w:rPr>
          <w:rFonts w:hint="eastAsia" w:ascii="仿宋_GB2312" w:hAnsi="仿宋_GB2312" w:eastAsia="仿宋_GB2312" w:cs="仿宋_GB2312"/>
          <w:b/>
          <w:bCs/>
          <w:sz w:val="32"/>
          <w:szCs w:val="32"/>
        </w:rPr>
        <w:t>。</w:t>
      </w:r>
      <w:r>
        <w:rPr>
          <w:rFonts w:hint="eastAsia" w:ascii="仿宋" w:hAnsi="仿宋" w:eastAsia="仿宋" w:cs="仿宋"/>
          <w:sz w:val="32"/>
          <w:szCs w:val="32"/>
        </w:rPr>
        <w:t>加大劳动保障监察信息系统建设力度，积极开展劳动保障监察网络化和网格化管理工作，及时受理举报投诉、查处违法案件。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仿宋" w:hAnsi="仿宋" w:eastAsia="仿宋" w:cs="仿宋"/>
          <w:sz w:val="32"/>
          <w:szCs w:val="32"/>
        </w:rPr>
      </w:pPr>
      <w:r>
        <w:rPr>
          <w:rFonts w:hint="eastAsia" w:ascii="仿宋" w:hAnsi="仿宋" w:eastAsia="仿宋" w:cs="仿宋"/>
          <w:b/>
          <w:bCs/>
          <w:sz w:val="32"/>
          <w:szCs w:val="32"/>
          <w:lang w:val="en-US" w:eastAsia="zh-CN"/>
        </w:rPr>
        <w:t>3.</w:t>
      </w:r>
      <w:r>
        <w:rPr>
          <w:rFonts w:hint="eastAsia" w:ascii="仿宋" w:hAnsi="仿宋" w:eastAsia="仿宋" w:cs="仿宋"/>
          <w:b/>
          <w:bCs/>
          <w:sz w:val="32"/>
          <w:szCs w:val="32"/>
        </w:rPr>
        <w:t>全面推进政务公开。</w:t>
      </w:r>
      <w:r>
        <w:rPr>
          <w:rFonts w:hint="eastAsia" w:ascii="仿宋" w:hAnsi="仿宋" w:eastAsia="仿宋" w:cs="仿宋"/>
          <w:sz w:val="32"/>
          <w:szCs w:val="32"/>
        </w:rPr>
        <w:t>加大主动公开力度，重点做好与广大人民群众利益密切相关、涉及保障和改善民生的政府信息公开工作。</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四</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行政权力制约监督科学有效</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1.突出党内监督主导地位。</w:t>
      </w:r>
      <w:r>
        <w:rPr>
          <w:rFonts w:hint="eastAsia" w:ascii="仿宋" w:hAnsi="仿宋" w:eastAsia="仿宋" w:cs="仿宋"/>
          <w:sz w:val="32"/>
          <w:szCs w:val="32"/>
          <w:lang w:val="en-US" w:eastAsia="zh-CN"/>
        </w:rPr>
        <w:t>自觉接受、配合监察机关开展的监督工作；支持人民法院依法受理和审理行政案件并按规定出庭应诉；尊重并执行人民法院生效裁判，支持配合检察院开展行政诉讼监督、行政公益诉讼，积极主动履行职责。</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2.积极主动落实政务公开制度。</w:t>
      </w:r>
      <w:r>
        <w:rPr>
          <w:rFonts w:hint="eastAsia" w:ascii="仿宋" w:hAnsi="仿宋" w:eastAsia="仿宋" w:cs="仿宋"/>
          <w:sz w:val="32"/>
          <w:szCs w:val="32"/>
          <w:lang w:val="en-US" w:eastAsia="zh-CN"/>
        </w:rPr>
        <w:t>不断推进政务公开事项清单管理工作的规范化、标准化、制度化，建立健全政务公开清单管理制度，完善公开体制机制，对本单位职责范围内的公开事项，进行梳理并细化，对发生变化的目录清单及时进行调整并向社会公布。</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（五）社会矛盾纠纷依法有效化解</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51"/>
        <w:textAlignment w:val="auto"/>
        <w:outlineLvl w:val="9"/>
        <w:rPr>
          <w:rFonts w:hint="eastAsia" w:ascii="仿宋" w:hAnsi="仿宋" w:eastAsia="仿宋" w:cs="仿宋"/>
          <w:sz w:val="32"/>
          <w:szCs w:val="32"/>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建立健全行政执法责任制。</w:t>
      </w:r>
      <w:r>
        <w:rPr>
          <w:rFonts w:hint="eastAsia" w:ascii="仿宋" w:hAnsi="仿宋" w:eastAsia="仿宋" w:cs="仿宋"/>
          <w:sz w:val="32"/>
          <w:szCs w:val="32"/>
        </w:rPr>
        <w:t>结合系统行政执法工作实际，以行政处罚、行政许可和非行政许可案卷为重点，</w:t>
      </w:r>
      <w:r>
        <w:rPr>
          <w:rFonts w:hint="eastAsia" w:ascii="仿宋" w:hAnsi="仿宋" w:eastAsia="仿宋" w:cs="仿宋"/>
          <w:sz w:val="32"/>
          <w:szCs w:val="32"/>
          <w:lang w:eastAsia="zh-CN"/>
        </w:rPr>
        <w:t>持续</w:t>
      </w:r>
      <w:r>
        <w:rPr>
          <w:rFonts w:hint="eastAsia" w:ascii="仿宋" w:hAnsi="仿宋" w:eastAsia="仿宋" w:cs="仿宋"/>
          <w:sz w:val="32"/>
          <w:szCs w:val="32"/>
        </w:rPr>
        <w:t>完善行政执法程序，规范行政执法行为。严格执行行政执法人员持证上岗和资格管理制度，加强执法纪律和职业道德教育，提高行政执法人员素质。</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2" w:firstLineChars="200"/>
        <w:textAlignment w:val="auto"/>
        <w:outlineLvl w:val="9"/>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强化行政执法监督。</w:t>
      </w:r>
      <w:r>
        <w:rPr>
          <w:rFonts w:hint="eastAsia" w:ascii="仿宋" w:hAnsi="仿宋" w:eastAsia="仿宋" w:cs="仿宋"/>
          <w:sz w:val="32"/>
          <w:szCs w:val="32"/>
        </w:rPr>
        <w:t>进一步加强行政执法监督工作。开展对农民工权益保障工作的调研监督，自觉接受社会各方面的监督。</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仿宋" w:hAnsi="仿宋" w:eastAsia="仿宋" w:cs="仿宋"/>
          <w:b/>
          <w:bCs/>
          <w:sz w:val="32"/>
          <w:szCs w:val="32"/>
          <w:lang w:val="en-US" w:eastAsia="zh-CN"/>
        </w:rPr>
        <w:t>3.</w:t>
      </w:r>
      <w:r>
        <w:rPr>
          <w:rFonts w:hint="eastAsia" w:ascii="仿宋" w:hAnsi="仿宋" w:eastAsia="仿宋" w:cs="仿宋"/>
          <w:b/>
          <w:bCs/>
          <w:sz w:val="32"/>
          <w:szCs w:val="32"/>
        </w:rPr>
        <w:t>推进行政调解工作。</w:t>
      </w:r>
      <w:r>
        <w:rPr>
          <w:rFonts w:hint="eastAsia" w:ascii="仿宋" w:hAnsi="仿宋" w:eastAsia="仿宋" w:cs="仿宋"/>
          <w:sz w:val="32"/>
          <w:szCs w:val="32"/>
        </w:rPr>
        <w:t>坚持“调解优先”的工作思路，加大行政调解工作力度，加强行政调解基础建设，不断完善行政调解工作机制和行政调解工作程序，结合行政复议、信访和执法监察工作，积极探索运用行政调解化解矛盾纠纷的方式和途径，最大限度把人社争议纠纷化解在初始阶段、化解在基层，化解在行政程序中。</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仿宋" w:hAnsi="仿宋" w:eastAsia="仿宋" w:cs="仿宋"/>
          <w:b/>
          <w:bCs/>
          <w:sz w:val="32"/>
          <w:szCs w:val="32"/>
        </w:rPr>
        <w:t>　</w:t>
      </w:r>
      <w:r>
        <w:rPr>
          <w:rFonts w:hint="eastAsia" w:ascii="仿宋" w:hAnsi="仿宋" w:eastAsia="仿宋" w:cs="仿宋"/>
          <w:b/>
          <w:bCs/>
          <w:sz w:val="32"/>
          <w:szCs w:val="32"/>
          <w:lang w:val="en-US" w:eastAsia="zh-CN"/>
        </w:rPr>
        <w:t>4.</w:t>
      </w:r>
      <w:r>
        <w:rPr>
          <w:rFonts w:hint="eastAsia" w:ascii="仿宋" w:hAnsi="仿宋" w:eastAsia="仿宋" w:cs="仿宋"/>
          <w:b/>
          <w:bCs/>
          <w:sz w:val="32"/>
          <w:szCs w:val="32"/>
        </w:rPr>
        <w:t>完善信访工作制度。</w:t>
      </w:r>
      <w:r>
        <w:rPr>
          <w:rFonts w:hint="eastAsia" w:ascii="仿宋" w:hAnsi="仿宋" w:eastAsia="仿宋" w:cs="仿宋"/>
          <w:sz w:val="32"/>
          <w:szCs w:val="32"/>
        </w:rPr>
        <w:t>厘清信访工作职能边界，加大力度推进信访工作体制机制改革创新，严格实行诉讼与信访分离，积极推动涉法涉诉信访纳入法治轨道解决，引导群众依法逐级反映诉求，将矛盾化解在基层。完善落实重要信访事项交办督办制度，提高矛盾问题化解力度。开展信访调研和矛盾纠纷排查，完善突发情况应急预案制度，防止发生重大恶性事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楷体_GB2312" w:hAnsi="楷体_GB2312" w:eastAsia="楷体_GB2312" w:cs="楷体_GB2312"/>
          <w:b/>
          <w:bCs/>
          <w:sz w:val="32"/>
          <w:szCs w:val="32"/>
        </w:rPr>
      </w:pPr>
      <w:r>
        <w:rPr>
          <w:rFonts w:hint="eastAsia" w:ascii="楷体" w:hAnsi="楷体" w:eastAsia="楷体" w:cs="楷体"/>
          <w:b/>
          <w:bCs/>
          <w:sz w:val="32"/>
          <w:szCs w:val="32"/>
          <w:lang w:val="en-US" w:eastAsia="zh-CN"/>
        </w:rPr>
        <w:t>（六）加强</w:t>
      </w:r>
      <w:r>
        <w:rPr>
          <w:rFonts w:hint="eastAsia" w:ascii="楷体" w:hAnsi="楷体" w:eastAsia="楷体" w:cs="楷体"/>
          <w:b/>
          <w:bCs/>
          <w:sz w:val="32"/>
          <w:szCs w:val="32"/>
        </w:rPr>
        <w:t>队伍建设，提高</w:t>
      </w:r>
      <w:r>
        <w:rPr>
          <w:rFonts w:hint="eastAsia" w:ascii="楷体" w:hAnsi="楷体" w:eastAsia="楷体" w:cs="楷体"/>
          <w:b/>
          <w:bCs/>
          <w:sz w:val="32"/>
          <w:szCs w:val="32"/>
          <w:lang w:val="en-US" w:eastAsia="zh-CN"/>
        </w:rPr>
        <w:t>人员综合素质</w:t>
      </w:r>
      <w:r>
        <w:rPr>
          <w:rFonts w:hint="eastAsia" w:ascii="楷体" w:hAnsi="楷体" w:eastAsia="楷体" w:cs="楷体"/>
          <w:b/>
          <w:bCs/>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始终加强思想政治建设，将习近平法治思想、宪法法律和党章党规列入中心组学习计划，认真组织学习，提高思想站位。</w:t>
      </w:r>
      <w:r>
        <w:rPr>
          <w:rFonts w:hint="eastAsia" w:ascii="仿宋" w:hAnsi="仿宋" w:eastAsia="仿宋" w:cs="仿宋"/>
          <w:sz w:val="32"/>
          <w:szCs w:val="32"/>
        </w:rPr>
        <w:t>组织全局工作人员认真学习贯彻中央、省、市、县</w:t>
      </w:r>
      <w:r>
        <w:rPr>
          <w:rFonts w:hint="eastAsia" w:ascii="仿宋" w:hAnsi="仿宋" w:eastAsia="仿宋" w:cs="仿宋"/>
          <w:sz w:val="32"/>
          <w:szCs w:val="32"/>
          <w:lang w:eastAsia="zh-CN"/>
        </w:rPr>
        <w:t>有关</w:t>
      </w:r>
      <w:r>
        <w:rPr>
          <w:rFonts w:hint="eastAsia" w:ascii="仿宋" w:hAnsi="仿宋" w:eastAsia="仿宋" w:cs="仿宋"/>
          <w:sz w:val="32"/>
          <w:szCs w:val="32"/>
        </w:rPr>
        <w:t>会议精神，进一步提高干部职工</w:t>
      </w:r>
      <w:r>
        <w:rPr>
          <w:rFonts w:hint="eastAsia" w:ascii="仿宋" w:hAnsi="仿宋" w:eastAsia="仿宋" w:cs="仿宋"/>
          <w:sz w:val="32"/>
          <w:szCs w:val="32"/>
          <w:lang w:val="en-US" w:eastAsia="zh-CN"/>
        </w:rPr>
        <w:t>法治建设</w:t>
      </w:r>
      <w:r>
        <w:rPr>
          <w:rFonts w:hint="eastAsia" w:ascii="仿宋" w:hAnsi="仿宋" w:eastAsia="仿宋" w:cs="仿宋"/>
          <w:sz w:val="32"/>
          <w:szCs w:val="32"/>
        </w:rPr>
        <w:t>的思想认识。</w:t>
      </w:r>
      <w:r>
        <w:rPr>
          <w:rFonts w:hint="eastAsia" w:ascii="仿宋" w:hAnsi="仿宋" w:eastAsia="仿宋" w:cs="仿宋"/>
          <w:sz w:val="32"/>
          <w:szCs w:val="32"/>
          <w:lang w:val="en-US" w:eastAsia="zh-CN"/>
        </w:rPr>
        <w:t>开展行政执法人员的培训，落实行政执法人员持证上岗制度，不断提高行政执法的公信力</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2" w:firstLineChars="20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（七）组织落实法治建设。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将法治人社建设纳入人社事业发展总体规划和年度工作计划，向县党委和政府报告上一年度法治人社建设情况，把依法行政情况列入年度考核重要内容，落实领导干部述法制度，领导班子成员在年度考核述职中围绕法治学习、重大事项依法决策、依法履职等情况进行述职。将法治人社建设经费列入预算，为行政执法、行政争议案件办理、法律顾问聘请、法治宣传教育等工作开展提供经费保障。</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四、推进法治建设工作存在不足和原因</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w:t>
      </w:r>
      <w:r>
        <w:rPr>
          <w:rFonts w:hint="eastAsia" w:ascii="仿宋" w:hAnsi="仿宋" w:eastAsia="仿宋" w:cs="仿宋"/>
          <w:sz w:val="32"/>
          <w:szCs w:val="32"/>
          <w:lang w:val="en-US" w:eastAsia="zh-CN"/>
        </w:rPr>
        <w:t>有些政策法规还不完善，造成处理一些问题上无依据。比如在处理工伤纠纷时，发包方将工程非法转包给不具有用工主体资格的承包人，承包招用的劳动者的劳动关系的认定，没有明确的法律依据，造成处理此类纠纷无法可依。</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政策法规跟不上发展步伐，为了推动工作不得不寻求变通。在基层工作中，如果严格按照国家的现行法规和上级政策去执行，我们的工作就根本没法得到推进，如县镇调解中心建设问题，上级部门要求各乡镇成立调解中心，但相关配套的人员编制、经费等没有可执行的政策依据，要推动工作不得不花大量精力去研究对策，去做工作，去寻变通。</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51"/>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推进法治建设</w:t>
      </w:r>
      <w:r>
        <w:rPr>
          <w:rFonts w:hint="eastAsia" w:ascii="黑体" w:hAnsi="黑体" w:eastAsia="黑体" w:cs="黑体"/>
          <w:b w:val="0"/>
          <w:bCs w:val="0"/>
          <w:sz w:val="32"/>
          <w:szCs w:val="32"/>
          <w:lang w:eastAsia="zh-CN"/>
        </w:rPr>
        <w:t>下步</w:t>
      </w:r>
      <w:r>
        <w:rPr>
          <w:rFonts w:hint="eastAsia" w:ascii="黑体" w:hAnsi="黑体" w:eastAsia="黑体" w:cs="黑体"/>
          <w:b w:val="0"/>
          <w:bCs w:val="0"/>
          <w:sz w:val="32"/>
          <w:szCs w:val="32"/>
          <w:lang w:val="en-US" w:eastAsia="zh-CN"/>
        </w:rPr>
        <w:t>工作</w:t>
      </w:r>
      <w:r>
        <w:rPr>
          <w:rFonts w:hint="eastAsia" w:ascii="黑体" w:hAnsi="黑体" w:eastAsia="黑体" w:cs="黑体"/>
          <w:b w:val="0"/>
          <w:bCs w:val="0"/>
          <w:sz w:val="32"/>
          <w:szCs w:val="32"/>
          <w:lang w:eastAsia="zh-CN"/>
        </w:rPr>
        <w:t>打算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（一）继续加强我局工作人员日常学法能力，把旁听庭审活动纳入党组中心组学法计划，把旁听庭审作为“谁普法谁执法”普法责任制的重要内容和本单位工作人员学法用法制度的重要内容。</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51"/>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（二）继续做好普法宣传工作，围绕难点、热点问题，扎实有效地开展人</w:t>
      </w:r>
      <w:bookmarkStart w:id="0" w:name="_GoBack"/>
      <w:bookmarkEnd w:id="0"/>
      <w:r>
        <w:rPr>
          <w:rFonts w:hint="eastAsia" w:ascii="仿宋" w:hAnsi="仿宋" w:eastAsia="仿宋" w:cs="仿宋"/>
          <w:sz w:val="32"/>
          <w:szCs w:val="32"/>
          <w:lang w:val="en-US" w:eastAsia="zh-CN"/>
        </w:rPr>
        <w:t>社法治宣传活动。主动下乡入企广泛宣传社会保障法律法规，为群众提供便利的法律咨询服务。充分利用普法宣传栏、网络等平台大力宣传人力资源社会保障法律法规知识和政策，及时更新普法信息，营造宣传氛围。</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51"/>
        <w:textAlignment w:val="auto"/>
        <w:outlineLvl w:val="9"/>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（三）进一步加强执法队伍素质建设，</w:t>
      </w:r>
      <w:r>
        <w:rPr>
          <w:rFonts w:hint="eastAsia" w:ascii="仿宋" w:hAnsi="仿宋" w:eastAsia="仿宋" w:cs="仿宋"/>
          <w:b/>
          <w:bCs/>
          <w:sz w:val="32"/>
          <w:szCs w:val="32"/>
          <w:lang w:val="en-US" w:eastAsia="zh-CN"/>
        </w:rPr>
        <w:t>一是</w:t>
      </w:r>
      <w:r>
        <w:rPr>
          <w:rFonts w:hint="eastAsia" w:ascii="仿宋" w:hAnsi="仿宋" w:eastAsia="仿宋" w:cs="仿宋"/>
          <w:sz w:val="32"/>
          <w:szCs w:val="32"/>
          <w:lang w:val="en-US" w:eastAsia="zh-CN"/>
        </w:rPr>
        <w:t>以提高依法行政能力为重点，推进领导干部的法治宣传教育，丰富领导干部学法内容，提高领导干部依法执政的能力。</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以提高依法办事能力为重点，加强行政执法人员的法治宣传教育，规范行政执法程序和行为，以提高行政执法、依法办事能力。</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以提高干部法律素质为重点，加强干部职工的法治宣传教育，组织干部学习各种公共法律和专业法律，做到知法、用法、守法，依法管理。</w:t>
      </w:r>
    </w:p>
    <w:p>
      <w:pPr>
        <w:keepNext w:val="0"/>
        <w:keepLines w:val="0"/>
        <w:pageBreakBefore w:val="0"/>
        <w:kinsoku/>
        <w:wordWrap/>
        <w:overflowPunct/>
        <w:topLinePunct w:val="0"/>
        <w:autoSpaceDE/>
        <w:bidi w:val="0"/>
        <w:adjustRightInd/>
        <w:snapToGrid/>
        <w:spacing w:line="240" w:lineRule="auto"/>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bidi w:val="0"/>
        <w:adjustRightInd/>
        <w:snapToGrid/>
        <w:spacing w:line="240" w:lineRule="auto"/>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bidi w:val="0"/>
        <w:adjustRightInd/>
        <w:snapToGrid/>
        <w:spacing w:line="240" w:lineRule="auto"/>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bidi w:val="0"/>
        <w:adjustRightInd/>
        <w:snapToGrid/>
        <w:spacing w:line="240" w:lineRule="auto"/>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bidi w:val="0"/>
        <w:adjustRightInd/>
        <w:snapToGrid/>
        <w:spacing w:line="240" w:lineRule="auto"/>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val="0"/>
        <w:overflowPunct/>
        <w:topLinePunct w:val="0"/>
        <w:autoSpaceDE/>
        <w:bidi w:val="0"/>
        <w:adjustRightInd/>
        <w:snapToGrid/>
        <w:spacing w:line="240" w:lineRule="auto"/>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2023年1月9日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6B734711"/>
    <w:rsid w:val="08FA4D38"/>
    <w:rsid w:val="1C5673B2"/>
    <w:rsid w:val="33F79FA3"/>
    <w:rsid w:val="373F345D"/>
    <w:rsid w:val="3E510229"/>
    <w:rsid w:val="3F07202C"/>
    <w:rsid w:val="46A2176B"/>
    <w:rsid w:val="4EA108D3"/>
    <w:rsid w:val="6B734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50" w:afterLines="50"/>
      <w:jc w:val="center"/>
      <w:outlineLvl w:val="0"/>
    </w:pPr>
    <w:rPr>
      <w:rFonts w:eastAsia="黑体"/>
      <w:kern w:val="44"/>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No Spacing_ad81b47b-6779-4c76-b471-79375858c8cb"/>
    <w:basedOn w:val="1"/>
    <w:qFormat/>
    <w:uiPriority w:val="1"/>
    <w:pPr>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4624</Words>
  <Characters>4788</Characters>
  <Lines>0</Lines>
  <Paragraphs>0</Paragraphs>
  <TotalTime>58</TotalTime>
  <ScaleCrop>false</ScaleCrop>
  <LinksUpToDate>false</LinksUpToDate>
  <CharactersWithSpaces>4802</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2022-11-28T15:55:00Z</dcterms:created>
  <dc:creator>Lenovo</dc:creator>
  <cp:lastModifiedBy>baixin</cp:lastModifiedBy>
  <cp:lastPrinted>2023-03-13T16:20:00Z</cp:lastPrinted>
  <dcterms:modified xsi:type="dcterms:W3CDTF">2023-03-17T09:40:48Z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92FF59BB823448C980846798FFD3375C</vt:lpwstr>
  </property>
</Properties>
</file>