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1" w:line="224" w:lineRule="auto"/>
        <w:rPr>
          <w:rFonts w:ascii="黑体" w:hAnsi="黑体" w:eastAsia="黑体" w:cs="黑体"/>
          <w:b w:val="0"/>
          <w:bCs w:val="0"/>
          <w:sz w:val="32"/>
          <w:szCs w:val="32"/>
        </w:rPr>
      </w:pPr>
      <w:r>
        <w:rPr>
          <w:rFonts w:ascii="黑体" w:hAnsi="黑体" w:eastAsia="黑体" w:cs="黑体"/>
          <w:b w:val="0"/>
          <w:bCs w:val="0"/>
          <w:spacing w:val="24"/>
          <w:sz w:val="32"/>
          <w:szCs w:val="32"/>
        </w:rPr>
        <w:t>附件2</w:t>
      </w:r>
    </w:p>
    <w:p>
      <w:pPr>
        <w:spacing w:before="137" w:line="219" w:lineRule="auto"/>
        <w:jc w:val="center"/>
        <w:rPr>
          <w:rFonts w:hint="eastAsia" w:ascii="方正小标宋简体" w:hAnsi="方正小标宋简体" w:eastAsia="方正小标宋简体" w:cs="方正小标宋简体"/>
          <w:b w:val="0"/>
          <w:bCs w:val="0"/>
          <w:spacing w:val="-7"/>
          <w:sz w:val="44"/>
          <w:szCs w:val="44"/>
          <w:lang w:val="en-US" w:eastAsia="zh-CN"/>
        </w:rPr>
      </w:pPr>
      <w:bookmarkStart w:id="0" w:name="_GoBack"/>
      <w:r>
        <w:rPr>
          <w:rFonts w:hint="eastAsia" w:ascii="方正小标宋简体" w:hAnsi="方正小标宋简体" w:eastAsia="方正小标宋简体" w:cs="方正小标宋简体"/>
          <w:b w:val="0"/>
          <w:bCs w:val="0"/>
          <w:spacing w:val="-7"/>
          <w:sz w:val="44"/>
          <w:szCs w:val="44"/>
          <w:lang w:val="en-US" w:eastAsia="zh-CN"/>
        </w:rPr>
        <w:t>县级火灾事故应急指挥机构及职责</w:t>
      </w:r>
    </w:p>
    <w:bookmarkEnd w:id="0"/>
    <w:p>
      <w:pPr>
        <w:spacing w:before="16"/>
      </w:pPr>
    </w:p>
    <w:tbl>
      <w:tblPr>
        <w:tblStyle w:val="6"/>
        <w:tblW w:w="14100" w:type="dxa"/>
        <w:tblInd w:w="-3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
        <w:gridCol w:w="2883"/>
        <w:gridCol w:w="105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blHeader/>
        </w:trPr>
        <w:tc>
          <w:tcPr>
            <w:tcW w:w="3517" w:type="dxa"/>
            <w:gridSpan w:val="2"/>
            <w:noWrap w:val="0"/>
            <w:vAlign w:val="center"/>
          </w:tcPr>
          <w:p>
            <w:pPr>
              <w:pStyle w:val="5"/>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hint="eastAsia" w:ascii="黑体" w:hAnsi="黑体" w:eastAsia="黑体" w:cs="黑体"/>
                <w:b w:val="0"/>
                <w:bCs w:val="0"/>
                <w:spacing w:val="-5"/>
                <w:sz w:val="28"/>
                <w:szCs w:val="28"/>
              </w:rPr>
            </w:pPr>
            <w:r>
              <w:rPr>
                <w:rFonts w:hint="eastAsia" w:ascii="黑体" w:hAnsi="黑体" w:eastAsia="黑体" w:cs="黑体"/>
                <w:b w:val="0"/>
                <w:bCs w:val="0"/>
                <w:spacing w:val="-5"/>
                <w:sz w:val="28"/>
                <w:szCs w:val="28"/>
              </w:rPr>
              <w:t>指挥机构</w:t>
            </w:r>
          </w:p>
        </w:tc>
        <w:tc>
          <w:tcPr>
            <w:tcW w:w="10583" w:type="dxa"/>
            <w:noWrap w:val="0"/>
            <w:vAlign w:val="center"/>
          </w:tcPr>
          <w:p>
            <w:pPr>
              <w:pStyle w:val="5"/>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hint="eastAsia" w:ascii="黑体" w:hAnsi="黑体" w:eastAsia="黑体" w:cs="黑体"/>
                <w:b w:val="0"/>
                <w:bCs w:val="0"/>
                <w:spacing w:val="-5"/>
                <w:sz w:val="28"/>
                <w:szCs w:val="28"/>
              </w:rPr>
            </w:pPr>
            <w:r>
              <w:rPr>
                <w:rFonts w:hint="eastAsia" w:ascii="黑体" w:hAnsi="黑体" w:eastAsia="黑体" w:cs="黑体"/>
                <w:b w:val="0"/>
                <w:bCs w:val="0"/>
                <w:spacing w:val="-5"/>
                <w:sz w:val="28"/>
                <w:szCs w:val="28"/>
              </w:rPr>
              <w:t>职  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6" w:hRule="atLeast"/>
        </w:trPr>
        <w:tc>
          <w:tcPr>
            <w:tcW w:w="634" w:type="dxa"/>
            <w:noWrap w:val="0"/>
            <w:textDirection w:val="tbRlV"/>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z w:val="28"/>
                <w:szCs w:val="28"/>
              </w:rPr>
              <w:t>指</w:t>
            </w:r>
            <w:r>
              <w:rPr>
                <w:rFonts w:hint="eastAsia" w:ascii="仿宋" w:hAnsi="仿宋" w:eastAsia="仿宋" w:cs="仿宋"/>
                <w:spacing w:val="-11"/>
                <w:sz w:val="28"/>
                <w:szCs w:val="28"/>
              </w:rPr>
              <w:t xml:space="preserve"> </w:t>
            </w:r>
            <w:r>
              <w:rPr>
                <w:rFonts w:hint="eastAsia" w:ascii="仿宋" w:hAnsi="仿宋" w:eastAsia="仿宋" w:cs="仿宋"/>
                <w:sz w:val="28"/>
                <w:szCs w:val="28"/>
              </w:rPr>
              <w:t>挥</w:t>
            </w:r>
            <w:r>
              <w:rPr>
                <w:rFonts w:hint="eastAsia" w:ascii="仿宋" w:hAnsi="仿宋" w:eastAsia="仿宋" w:cs="仿宋"/>
                <w:spacing w:val="-11"/>
                <w:sz w:val="28"/>
                <w:szCs w:val="28"/>
              </w:rPr>
              <w:t xml:space="preserve"> </w:t>
            </w:r>
            <w:r>
              <w:rPr>
                <w:rFonts w:hint="eastAsia" w:ascii="仿宋" w:hAnsi="仿宋" w:eastAsia="仿宋" w:cs="仿宋"/>
                <w:sz w:val="28"/>
                <w:szCs w:val="28"/>
              </w:rPr>
              <w:t>长</w:t>
            </w:r>
          </w:p>
        </w:tc>
        <w:tc>
          <w:tcPr>
            <w:tcW w:w="2883"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lang w:val="en-US" w:eastAsia="zh-CN"/>
              </w:rPr>
            </w:pPr>
            <w:r>
              <w:rPr>
                <w:rFonts w:hint="eastAsia" w:ascii="仿宋" w:hAnsi="仿宋" w:eastAsia="仿宋" w:cs="仿宋"/>
                <w:spacing w:val="1"/>
                <w:sz w:val="28"/>
                <w:szCs w:val="28"/>
                <w:lang w:eastAsia="zh-CN"/>
              </w:rPr>
              <w:t>县</w:t>
            </w:r>
            <w:r>
              <w:rPr>
                <w:rFonts w:hint="eastAsia" w:ascii="仿宋" w:hAnsi="仿宋" w:eastAsia="仿宋" w:cs="仿宋"/>
                <w:spacing w:val="1"/>
                <w:sz w:val="28"/>
                <w:szCs w:val="28"/>
              </w:rPr>
              <w:t>政府分管消防工作的副</w:t>
            </w:r>
            <w:r>
              <w:rPr>
                <w:rFonts w:hint="eastAsia" w:ascii="仿宋" w:hAnsi="仿宋" w:eastAsia="仿宋" w:cs="仿宋"/>
                <w:spacing w:val="1"/>
                <w:sz w:val="28"/>
                <w:szCs w:val="28"/>
                <w:lang w:val="en-US" w:eastAsia="zh-CN"/>
              </w:rPr>
              <w:t>县长</w:t>
            </w:r>
          </w:p>
        </w:tc>
        <w:tc>
          <w:tcPr>
            <w:tcW w:w="10583" w:type="dxa"/>
            <w:vMerge w:val="restart"/>
            <w:tcBorders>
              <w:bottom w:val="nil"/>
            </w:tcBorders>
            <w:noWrap w:val="0"/>
            <w:vAlign w:val="center"/>
          </w:tcPr>
          <w:p>
            <w:pPr>
              <w:pStyle w:val="5"/>
              <w:keepNext w:val="0"/>
              <w:keepLines w:val="0"/>
              <w:pageBreakBefore w:val="0"/>
              <w:widowControl/>
              <w:kinsoku/>
              <w:wordWrap/>
              <w:overflowPunct/>
              <w:topLinePunct w:val="0"/>
              <w:autoSpaceDE w:val="0"/>
              <w:autoSpaceDN w:val="0"/>
              <w:bidi w:val="0"/>
              <w:adjustRightInd w:val="0"/>
              <w:snapToGrid w:val="0"/>
              <w:spacing w:line="300" w:lineRule="exact"/>
              <w:jc w:val="left"/>
              <w:textAlignment w:val="baseline"/>
              <w:rPr>
                <w:rFonts w:hint="eastAsia" w:ascii="仿宋" w:hAnsi="仿宋" w:eastAsia="仿宋" w:cs="仿宋"/>
                <w:sz w:val="28"/>
                <w:szCs w:val="28"/>
              </w:rPr>
            </w:pPr>
            <w:r>
              <w:rPr>
                <w:rFonts w:hint="eastAsia" w:ascii="仿宋" w:hAnsi="仿宋" w:eastAsia="仿宋" w:cs="仿宋"/>
                <w:b/>
                <w:bCs/>
                <w:spacing w:val="-7"/>
                <w:sz w:val="28"/>
                <w:szCs w:val="28"/>
                <w:lang w:eastAsia="zh-CN"/>
              </w:rPr>
              <w:t>县</w:t>
            </w:r>
            <w:r>
              <w:rPr>
                <w:rFonts w:hint="eastAsia" w:ascii="仿宋" w:hAnsi="仿宋" w:eastAsia="仿宋" w:cs="仿宋"/>
                <w:b/>
                <w:bCs/>
                <w:spacing w:val="-7"/>
                <w:sz w:val="28"/>
                <w:szCs w:val="28"/>
              </w:rPr>
              <w:t>指挥部主要职责：</w:t>
            </w:r>
            <w:r>
              <w:rPr>
                <w:rFonts w:hint="eastAsia" w:ascii="仿宋" w:hAnsi="仿宋" w:eastAsia="仿宋" w:cs="仿宋"/>
                <w:spacing w:val="-7"/>
                <w:sz w:val="28"/>
                <w:szCs w:val="28"/>
              </w:rPr>
              <w:t>贯彻落实党中央、国务院及省</w:t>
            </w:r>
            <w:r>
              <w:rPr>
                <w:rFonts w:hint="eastAsia" w:ascii="仿宋" w:hAnsi="仿宋" w:eastAsia="仿宋" w:cs="仿宋"/>
                <w:spacing w:val="-8"/>
                <w:sz w:val="28"/>
                <w:szCs w:val="28"/>
              </w:rPr>
              <w:t>委、省政府、市委、市政府</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lang w:val="en-US" w:eastAsia="zh-CN"/>
              </w:rPr>
              <w:t>县委、县政府</w:t>
            </w:r>
            <w:r>
              <w:rPr>
                <w:rFonts w:hint="eastAsia" w:ascii="仿宋" w:hAnsi="仿宋" w:eastAsia="仿宋" w:cs="仿宋"/>
                <w:spacing w:val="-8"/>
                <w:sz w:val="28"/>
                <w:szCs w:val="28"/>
              </w:rPr>
              <w:t>关于消防安全工作的决策部署</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rPr>
              <w:t>统筹</w:t>
            </w:r>
            <w:r>
              <w:rPr>
                <w:rFonts w:hint="eastAsia" w:ascii="仿宋" w:hAnsi="仿宋" w:eastAsia="仿宋" w:cs="仿宋"/>
                <w:sz w:val="28"/>
                <w:szCs w:val="28"/>
              </w:rPr>
              <w:t>协调全</w:t>
            </w:r>
            <w:r>
              <w:rPr>
                <w:rFonts w:hint="eastAsia" w:ascii="仿宋" w:hAnsi="仿宋" w:eastAsia="仿宋" w:cs="仿宋"/>
                <w:sz w:val="28"/>
                <w:szCs w:val="28"/>
                <w:lang w:eastAsia="zh-CN"/>
              </w:rPr>
              <w:t>县</w:t>
            </w:r>
            <w:r>
              <w:rPr>
                <w:rFonts w:hint="eastAsia" w:ascii="仿宋" w:hAnsi="仿宋" w:eastAsia="仿宋" w:cs="仿宋"/>
                <w:sz w:val="28"/>
                <w:szCs w:val="28"/>
              </w:rPr>
              <w:t>火灾风险防控和隐患排查治理工作，决定</w:t>
            </w:r>
            <w:r>
              <w:rPr>
                <w:rFonts w:hint="eastAsia" w:ascii="仿宋" w:hAnsi="仿宋" w:eastAsia="仿宋" w:cs="仿宋"/>
                <w:sz w:val="28"/>
                <w:szCs w:val="28"/>
                <w:lang w:eastAsia="zh-CN"/>
              </w:rPr>
              <w:t>县</w:t>
            </w:r>
            <w:r>
              <w:rPr>
                <w:rFonts w:hint="eastAsia" w:ascii="仿宋" w:hAnsi="仿宋" w:eastAsia="仿宋" w:cs="仿宋"/>
                <w:sz w:val="28"/>
                <w:szCs w:val="28"/>
              </w:rPr>
              <w:t>级层面应急响应等级并组织落实响应措施，组织指挥较大火灾事故应急处置工作，指导较大火灾事故调查评估和善后处置工作，落实</w:t>
            </w:r>
            <w:r>
              <w:rPr>
                <w:rFonts w:hint="eastAsia" w:ascii="仿宋" w:hAnsi="仿宋" w:eastAsia="仿宋" w:cs="仿宋"/>
                <w:sz w:val="28"/>
                <w:szCs w:val="28"/>
                <w:lang w:eastAsia="zh-CN"/>
              </w:rPr>
              <w:t>县</w:t>
            </w:r>
            <w:r>
              <w:rPr>
                <w:rFonts w:hint="eastAsia" w:ascii="仿宋" w:hAnsi="仿宋" w:eastAsia="仿宋" w:cs="仿宋"/>
                <w:sz w:val="28"/>
                <w:szCs w:val="28"/>
              </w:rPr>
              <w:t>委、</w:t>
            </w:r>
            <w:r>
              <w:rPr>
                <w:rFonts w:hint="eastAsia" w:ascii="仿宋" w:hAnsi="仿宋" w:eastAsia="仿宋" w:cs="仿宋"/>
                <w:sz w:val="28"/>
                <w:szCs w:val="28"/>
                <w:lang w:eastAsia="zh-CN"/>
              </w:rPr>
              <w:t>县</w:t>
            </w:r>
            <w:r>
              <w:rPr>
                <w:rFonts w:hint="eastAsia" w:ascii="仿宋" w:hAnsi="仿宋" w:eastAsia="仿宋" w:cs="仿宋"/>
                <w:sz w:val="28"/>
                <w:szCs w:val="28"/>
              </w:rPr>
              <w:t>政府及</w:t>
            </w:r>
            <w:r>
              <w:rPr>
                <w:rFonts w:hint="eastAsia" w:ascii="仿宋" w:hAnsi="仿宋" w:eastAsia="仿宋" w:cs="仿宋"/>
                <w:sz w:val="28"/>
                <w:szCs w:val="28"/>
                <w:lang w:eastAsia="zh-CN"/>
              </w:rPr>
              <w:t>县</w:t>
            </w:r>
            <w:r>
              <w:rPr>
                <w:rFonts w:hint="eastAsia" w:ascii="仿宋" w:hAnsi="仿宋" w:eastAsia="仿宋" w:cs="仿宋"/>
                <w:sz w:val="28"/>
                <w:szCs w:val="28"/>
              </w:rPr>
              <w:t>应急救援总指挥部交办的</w:t>
            </w:r>
            <w:r>
              <w:rPr>
                <w:rFonts w:hint="eastAsia" w:ascii="仿宋" w:hAnsi="仿宋" w:eastAsia="仿宋" w:cs="仿宋"/>
                <w:spacing w:val="3"/>
                <w:sz w:val="28"/>
                <w:szCs w:val="28"/>
              </w:rPr>
              <w:t>火灾事故应急处置的其他重大事项。</w:t>
            </w:r>
          </w:p>
          <w:p>
            <w:pPr>
              <w:pStyle w:val="5"/>
              <w:keepNext w:val="0"/>
              <w:keepLines w:val="0"/>
              <w:pageBreakBefore w:val="0"/>
              <w:widowControl/>
              <w:kinsoku/>
              <w:wordWrap/>
              <w:overflowPunct/>
              <w:topLinePunct w:val="0"/>
              <w:autoSpaceDE w:val="0"/>
              <w:autoSpaceDN w:val="0"/>
              <w:bidi w:val="0"/>
              <w:adjustRightInd w:val="0"/>
              <w:snapToGrid w:val="0"/>
              <w:spacing w:line="300" w:lineRule="exact"/>
              <w:jc w:val="left"/>
              <w:textAlignment w:val="baseline"/>
            </w:pPr>
            <w:r>
              <w:rPr>
                <w:rFonts w:hint="eastAsia" w:ascii="仿宋" w:hAnsi="仿宋" w:eastAsia="仿宋" w:cs="仿宋"/>
                <w:b/>
                <w:bCs/>
                <w:spacing w:val="-1"/>
                <w:sz w:val="28"/>
                <w:szCs w:val="28"/>
                <w:lang w:eastAsia="zh-CN"/>
              </w:rPr>
              <w:t>县</w:t>
            </w:r>
            <w:r>
              <w:rPr>
                <w:rFonts w:hint="eastAsia" w:ascii="仿宋" w:hAnsi="仿宋" w:eastAsia="仿宋" w:cs="仿宋"/>
                <w:b/>
                <w:bCs/>
                <w:spacing w:val="-1"/>
                <w:sz w:val="28"/>
                <w:szCs w:val="28"/>
              </w:rPr>
              <w:t>指挥部办公室主要职责：</w:t>
            </w:r>
            <w:r>
              <w:rPr>
                <w:rFonts w:hint="eastAsia" w:ascii="仿宋" w:hAnsi="仿宋" w:eastAsia="仿宋" w:cs="仿宋"/>
                <w:spacing w:val="-1"/>
                <w:sz w:val="28"/>
                <w:szCs w:val="28"/>
              </w:rPr>
              <w:t>承担较大火灾事故应急指挥部日常</w:t>
            </w:r>
            <w:r>
              <w:rPr>
                <w:rFonts w:hint="eastAsia" w:ascii="仿宋" w:hAnsi="仿宋" w:eastAsia="仿宋" w:cs="仿宋"/>
                <w:spacing w:val="-2"/>
                <w:sz w:val="28"/>
                <w:szCs w:val="28"/>
              </w:rPr>
              <w:t>工作，制定、修订火灾事故专项应急预，组织火</w:t>
            </w:r>
            <w:r>
              <w:rPr>
                <w:rFonts w:hint="eastAsia" w:ascii="仿宋" w:hAnsi="仿宋" w:eastAsia="仿宋" w:cs="仿宋"/>
                <w:sz w:val="28"/>
                <w:szCs w:val="28"/>
              </w:rPr>
              <w:t>灾风险防控和隐患排查治理工作，开展桌面推演、实战演练等灭火救援专项训练，协调各方面力量参加较大火</w:t>
            </w:r>
            <w:r>
              <w:rPr>
                <w:rFonts w:hint="eastAsia" w:ascii="仿宋" w:hAnsi="仿宋" w:eastAsia="仿宋" w:cs="仿宋"/>
                <w:spacing w:val="-1"/>
                <w:sz w:val="28"/>
                <w:szCs w:val="28"/>
              </w:rPr>
              <w:t>灾事</w:t>
            </w:r>
            <w:r>
              <w:rPr>
                <w:rFonts w:hint="eastAsia" w:ascii="仿宋" w:hAnsi="仿宋" w:eastAsia="仿宋" w:cs="仿宋"/>
                <w:sz w:val="28"/>
                <w:szCs w:val="28"/>
              </w:rPr>
              <w:t>故灭火救援行动，协助</w:t>
            </w:r>
            <w:r>
              <w:rPr>
                <w:rFonts w:hint="eastAsia" w:ascii="仿宋" w:hAnsi="仿宋" w:eastAsia="仿宋" w:cs="仿宋"/>
                <w:sz w:val="28"/>
                <w:szCs w:val="28"/>
                <w:lang w:eastAsia="zh-CN"/>
              </w:rPr>
              <w:t>县</w:t>
            </w:r>
            <w:r>
              <w:rPr>
                <w:rFonts w:hint="eastAsia" w:ascii="仿宋" w:hAnsi="仿宋" w:eastAsia="仿宋" w:cs="仿宋"/>
                <w:sz w:val="28"/>
                <w:szCs w:val="28"/>
              </w:rPr>
              <w:t>委、</w:t>
            </w:r>
            <w:r>
              <w:rPr>
                <w:rFonts w:hint="eastAsia" w:ascii="仿宋" w:hAnsi="仿宋" w:eastAsia="仿宋" w:cs="仿宋"/>
                <w:sz w:val="28"/>
                <w:szCs w:val="28"/>
                <w:lang w:eastAsia="zh-CN"/>
              </w:rPr>
              <w:t>县</w:t>
            </w:r>
            <w:r>
              <w:rPr>
                <w:rFonts w:hint="eastAsia" w:ascii="仿宋" w:hAnsi="仿宋" w:eastAsia="仿宋" w:cs="仿宋"/>
                <w:sz w:val="28"/>
                <w:szCs w:val="28"/>
              </w:rPr>
              <w:t>政府指定的负责同志组织较大火灾事故应急处置工作，配合做好较大火灾事故调查</w:t>
            </w:r>
            <w:r>
              <w:rPr>
                <w:rFonts w:hint="eastAsia" w:ascii="仿宋" w:hAnsi="仿宋" w:eastAsia="仿宋" w:cs="仿宋"/>
                <w:spacing w:val="1"/>
                <w:sz w:val="28"/>
                <w:szCs w:val="28"/>
              </w:rPr>
              <w:t>评估和善后处置工作，报告和发布较大火灾事故信息</w:t>
            </w:r>
            <w:r>
              <w:rPr>
                <w:rFonts w:hint="eastAsia" w:ascii="仿宋" w:hAnsi="仿宋" w:eastAsia="仿宋" w:cs="仿宋"/>
                <w:spacing w:val="1"/>
                <w:sz w:val="28"/>
                <w:szCs w:val="28"/>
                <w:lang w:eastAsia="zh-CN"/>
              </w:rPr>
              <w:t>，</w:t>
            </w:r>
            <w:r>
              <w:rPr>
                <w:rFonts w:hint="eastAsia" w:ascii="仿宋" w:hAnsi="仿宋" w:eastAsia="仿宋" w:cs="仿宋"/>
                <w:spacing w:val="1"/>
                <w:sz w:val="28"/>
                <w:szCs w:val="28"/>
              </w:rPr>
              <w:t>指导</w:t>
            </w:r>
            <w:r>
              <w:rPr>
                <w:rFonts w:hint="eastAsia" w:ascii="仿宋" w:hAnsi="仿宋" w:eastAsia="仿宋" w:cs="仿宋"/>
                <w:spacing w:val="1"/>
                <w:sz w:val="28"/>
                <w:szCs w:val="28"/>
                <w:lang w:val="en-US" w:eastAsia="zh-CN"/>
              </w:rPr>
              <w:t>事发地乡镇</w:t>
            </w:r>
            <w:r>
              <w:rPr>
                <w:rFonts w:hint="eastAsia" w:ascii="仿宋" w:hAnsi="仿宋" w:eastAsia="仿宋" w:cs="仿宋"/>
                <w:spacing w:val="1"/>
                <w:sz w:val="28"/>
                <w:szCs w:val="28"/>
              </w:rPr>
              <w:t>政府做好</w:t>
            </w:r>
            <w:r>
              <w:rPr>
                <w:rFonts w:hint="eastAsia" w:ascii="仿宋" w:hAnsi="仿宋" w:eastAsia="仿宋" w:cs="仿宋"/>
                <w:sz w:val="28"/>
                <w:szCs w:val="28"/>
              </w:rPr>
              <w:t>火灾事故应对等工作。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634" w:type="dxa"/>
            <w:vMerge w:val="restart"/>
            <w:tcBorders>
              <w:bottom w:val="nil"/>
            </w:tcBorders>
            <w:noWrap w:val="0"/>
            <w:textDirection w:val="tbRlV"/>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z w:val="28"/>
                <w:szCs w:val="28"/>
              </w:rPr>
              <w:t>副</w:t>
            </w:r>
            <w:r>
              <w:rPr>
                <w:rFonts w:hint="eastAsia" w:ascii="仿宋" w:hAnsi="仿宋" w:eastAsia="仿宋" w:cs="仿宋"/>
                <w:spacing w:val="-25"/>
                <w:sz w:val="28"/>
                <w:szCs w:val="28"/>
              </w:rPr>
              <w:t xml:space="preserve"> </w:t>
            </w:r>
            <w:r>
              <w:rPr>
                <w:rFonts w:hint="eastAsia" w:ascii="仿宋" w:hAnsi="仿宋" w:eastAsia="仿宋" w:cs="仿宋"/>
                <w:sz w:val="28"/>
                <w:szCs w:val="28"/>
              </w:rPr>
              <w:t>指</w:t>
            </w:r>
            <w:r>
              <w:rPr>
                <w:rFonts w:hint="eastAsia" w:ascii="仿宋" w:hAnsi="仿宋" w:eastAsia="仿宋" w:cs="仿宋"/>
                <w:spacing w:val="-25"/>
                <w:sz w:val="28"/>
                <w:szCs w:val="28"/>
              </w:rPr>
              <w:t xml:space="preserve"> </w:t>
            </w:r>
            <w:r>
              <w:rPr>
                <w:rFonts w:hint="eastAsia" w:ascii="仿宋" w:hAnsi="仿宋" w:eastAsia="仿宋" w:cs="仿宋"/>
                <w:sz w:val="28"/>
                <w:szCs w:val="28"/>
              </w:rPr>
              <w:t>挥</w:t>
            </w:r>
            <w:r>
              <w:rPr>
                <w:rFonts w:hint="eastAsia" w:ascii="仿宋" w:hAnsi="仿宋" w:eastAsia="仿宋" w:cs="仿宋"/>
                <w:spacing w:val="-24"/>
                <w:sz w:val="28"/>
                <w:szCs w:val="28"/>
              </w:rPr>
              <w:t xml:space="preserve"> </w:t>
            </w:r>
            <w:r>
              <w:rPr>
                <w:rFonts w:hint="eastAsia" w:ascii="仿宋" w:hAnsi="仿宋" w:eastAsia="仿宋" w:cs="仿宋"/>
                <w:sz w:val="28"/>
                <w:szCs w:val="28"/>
              </w:rPr>
              <w:t>长</w:t>
            </w:r>
          </w:p>
        </w:tc>
        <w:tc>
          <w:tcPr>
            <w:tcW w:w="2883"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rPr>
            </w:pPr>
            <w:r>
              <w:rPr>
                <w:rFonts w:hint="eastAsia" w:ascii="仿宋" w:hAnsi="仿宋" w:eastAsia="仿宋" w:cs="仿宋"/>
                <w:spacing w:val="1"/>
                <w:sz w:val="28"/>
                <w:szCs w:val="28"/>
              </w:rPr>
              <w:t>县政府办公室协管</w:t>
            </w:r>
          </w:p>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rPr>
            </w:pPr>
            <w:r>
              <w:rPr>
                <w:rFonts w:hint="eastAsia" w:ascii="仿宋" w:hAnsi="仿宋" w:eastAsia="仿宋" w:cs="仿宋"/>
                <w:spacing w:val="1"/>
                <w:sz w:val="28"/>
                <w:szCs w:val="28"/>
              </w:rPr>
              <w:t>副主任</w:t>
            </w:r>
          </w:p>
        </w:tc>
        <w:tc>
          <w:tcPr>
            <w:tcW w:w="10583" w:type="dxa"/>
            <w:vMerge w:val="continue"/>
            <w:tcBorders>
              <w:top w:val="nil"/>
              <w:bottom w:val="nil"/>
            </w:tcBorders>
            <w:noWrap w:val="0"/>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634" w:type="dxa"/>
            <w:vMerge w:val="continue"/>
            <w:tcBorders>
              <w:top w:val="nil"/>
              <w:bottom w:val="nil"/>
            </w:tcBorders>
            <w:noWrap w:val="0"/>
            <w:textDirection w:val="tbRlV"/>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z w:val="28"/>
                <w:szCs w:val="28"/>
              </w:rPr>
            </w:pPr>
          </w:p>
        </w:tc>
        <w:tc>
          <w:tcPr>
            <w:tcW w:w="2883"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lang w:eastAsia="zh-CN"/>
              </w:rPr>
            </w:pPr>
            <w:r>
              <w:rPr>
                <w:rFonts w:hint="eastAsia" w:ascii="仿宋" w:hAnsi="仿宋" w:eastAsia="仿宋" w:cs="仿宋"/>
                <w:spacing w:val="1"/>
                <w:sz w:val="28"/>
                <w:szCs w:val="28"/>
                <w:lang w:eastAsia="zh-CN"/>
              </w:rPr>
              <w:t>县应急局</w:t>
            </w:r>
          </w:p>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rPr>
            </w:pPr>
            <w:r>
              <w:rPr>
                <w:rFonts w:hint="eastAsia" w:ascii="仿宋" w:hAnsi="仿宋" w:eastAsia="仿宋" w:cs="仿宋"/>
                <w:spacing w:val="1"/>
                <w:sz w:val="28"/>
                <w:szCs w:val="28"/>
              </w:rPr>
              <w:t>主要负责人</w:t>
            </w:r>
          </w:p>
        </w:tc>
        <w:tc>
          <w:tcPr>
            <w:tcW w:w="10583" w:type="dxa"/>
            <w:vMerge w:val="continue"/>
            <w:tcBorders>
              <w:top w:val="nil"/>
              <w:bottom w:val="nil"/>
            </w:tcBorders>
            <w:noWrap w:val="0"/>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634" w:type="dxa"/>
            <w:vMerge w:val="continue"/>
            <w:tcBorders>
              <w:top w:val="nil"/>
              <w:bottom w:val="nil"/>
            </w:tcBorders>
            <w:noWrap w:val="0"/>
            <w:textDirection w:val="tbRlV"/>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z w:val="28"/>
                <w:szCs w:val="28"/>
              </w:rPr>
            </w:pPr>
          </w:p>
        </w:tc>
        <w:tc>
          <w:tcPr>
            <w:tcW w:w="2883"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rPr>
            </w:pPr>
            <w:r>
              <w:rPr>
                <w:rFonts w:hint="eastAsia" w:ascii="仿宋" w:hAnsi="仿宋" w:eastAsia="仿宋" w:cs="仿宋"/>
                <w:spacing w:val="1"/>
                <w:sz w:val="28"/>
                <w:szCs w:val="28"/>
                <w:lang w:eastAsia="zh-CN"/>
              </w:rPr>
              <w:t>县</w:t>
            </w:r>
            <w:r>
              <w:rPr>
                <w:rFonts w:hint="eastAsia" w:ascii="仿宋" w:hAnsi="仿宋" w:eastAsia="仿宋" w:cs="仿宋"/>
                <w:spacing w:val="1"/>
                <w:sz w:val="28"/>
                <w:szCs w:val="28"/>
              </w:rPr>
              <w:t>住建局</w:t>
            </w:r>
          </w:p>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rPr>
            </w:pPr>
            <w:r>
              <w:rPr>
                <w:rFonts w:hint="eastAsia" w:ascii="仿宋" w:hAnsi="仿宋" w:eastAsia="仿宋" w:cs="仿宋"/>
                <w:spacing w:val="1"/>
                <w:sz w:val="28"/>
                <w:szCs w:val="28"/>
              </w:rPr>
              <w:t>主要负责人</w:t>
            </w:r>
          </w:p>
        </w:tc>
        <w:tc>
          <w:tcPr>
            <w:tcW w:w="10583" w:type="dxa"/>
            <w:vMerge w:val="continue"/>
            <w:tcBorders>
              <w:top w:val="nil"/>
              <w:bottom w:val="nil"/>
            </w:tcBorders>
            <w:noWrap w:val="0"/>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34" w:type="dxa"/>
            <w:vMerge w:val="continue"/>
            <w:tcBorders>
              <w:top w:val="nil"/>
              <w:bottom w:val="nil"/>
            </w:tcBorders>
            <w:noWrap w:val="0"/>
            <w:textDirection w:val="tbRlV"/>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z w:val="28"/>
                <w:szCs w:val="28"/>
              </w:rPr>
            </w:pPr>
          </w:p>
        </w:tc>
        <w:tc>
          <w:tcPr>
            <w:tcW w:w="2883"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rPr>
            </w:pPr>
            <w:r>
              <w:rPr>
                <w:rFonts w:hint="eastAsia" w:ascii="仿宋" w:hAnsi="仿宋" w:eastAsia="仿宋" w:cs="仿宋"/>
                <w:spacing w:val="1"/>
                <w:sz w:val="28"/>
                <w:szCs w:val="28"/>
                <w:lang w:eastAsia="zh-CN"/>
              </w:rPr>
              <w:t>县</w:t>
            </w:r>
            <w:r>
              <w:rPr>
                <w:rFonts w:hint="eastAsia" w:ascii="仿宋" w:hAnsi="仿宋" w:eastAsia="仿宋" w:cs="仿宋"/>
                <w:spacing w:val="1"/>
                <w:sz w:val="28"/>
                <w:szCs w:val="28"/>
              </w:rPr>
              <w:t>公安局</w:t>
            </w:r>
          </w:p>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rPr>
            </w:pPr>
            <w:r>
              <w:rPr>
                <w:rFonts w:hint="eastAsia" w:ascii="仿宋" w:hAnsi="仿宋" w:eastAsia="仿宋" w:cs="仿宋"/>
                <w:spacing w:val="1"/>
                <w:sz w:val="28"/>
                <w:szCs w:val="28"/>
              </w:rPr>
              <w:t>分管副局长</w:t>
            </w:r>
          </w:p>
        </w:tc>
        <w:tc>
          <w:tcPr>
            <w:tcW w:w="10583" w:type="dxa"/>
            <w:vMerge w:val="continue"/>
            <w:tcBorders>
              <w:top w:val="nil"/>
              <w:bottom w:val="nil"/>
            </w:tcBorders>
            <w:noWrap w:val="0"/>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634" w:type="dxa"/>
            <w:vMerge w:val="continue"/>
            <w:tcBorders>
              <w:top w:val="nil"/>
              <w:bottom w:val="nil"/>
            </w:tcBorders>
            <w:noWrap w:val="0"/>
            <w:textDirection w:val="tbRlV"/>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z w:val="28"/>
                <w:szCs w:val="28"/>
              </w:rPr>
            </w:pPr>
          </w:p>
        </w:tc>
        <w:tc>
          <w:tcPr>
            <w:tcW w:w="2883"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lang w:eastAsia="zh-CN"/>
              </w:rPr>
            </w:pPr>
            <w:r>
              <w:rPr>
                <w:rFonts w:hint="eastAsia" w:ascii="仿宋" w:hAnsi="仿宋" w:eastAsia="仿宋" w:cs="仿宋"/>
                <w:spacing w:val="1"/>
                <w:sz w:val="28"/>
                <w:szCs w:val="28"/>
                <w:lang w:eastAsia="zh-CN"/>
              </w:rPr>
              <w:t>武警曲沃中队</w:t>
            </w:r>
          </w:p>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lang w:val="en-US" w:eastAsia="zh-CN"/>
              </w:rPr>
            </w:pPr>
            <w:r>
              <w:rPr>
                <w:rFonts w:hint="eastAsia" w:ascii="仿宋" w:hAnsi="仿宋" w:eastAsia="仿宋" w:cs="仿宋"/>
                <w:spacing w:val="1"/>
                <w:sz w:val="28"/>
                <w:szCs w:val="28"/>
                <w:lang w:val="en-US" w:eastAsia="zh-CN"/>
              </w:rPr>
              <w:t>中队长</w:t>
            </w:r>
          </w:p>
        </w:tc>
        <w:tc>
          <w:tcPr>
            <w:tcW w:w="10583" w:type="dxa"/>
            <w:vMerge w:val="continue"/>
            <w:tcBorders>
              <w:top w:val="nil"/>
              <w:bottom w:val="nil"/>
            </w:tcBorders>
            <w:noWrap w:val="0"/>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634" w:type="dxa"/>
            <w:vMerge w:val="continue"/>
            <w:tcBorders>
              <w:top w:val="nil"/>
            </w:tcBorders>
            <w:noWrap w:val="0"/>
            <w:textDirection w:val="tbRlV"/>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z w:val="28"/>
                <w:szCs w:val="28"/>
              </w:rPr>
            </w:pPr>
          </w:p>
        </w:tc>
        <w:tc>
          <w:tcPr>
            <w:tcW w:w="2883"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pacing w:val="1"/>
                <w:sz w:val="28"/>
                <w:szCs w:val="28"/>
                <w:lang w:eastAsia="zh-CN"/>
              </w:rPr>
            </w:pPr>
            <w:r>
              <w:rPr>
                <w:rFonts w:hint="eastAsia" w:ascii="仿宋" w:hAnsi="仿宋" w:eastAsia="仿宋" w:cs="仿宋"/>
                <w:spacing w:val="1"/>
                <w:sz w:val="28"/>
                <w:szCs w:val="28"/>
                <w:lang w:eastAsia="zh-CN"/>
              </w:rPr>
              <w:t>县消防救援局</w:t>
            </w:r>
          </w:p>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lang w:val="en-US" w:eastAsia="zh-CN"/>
              </w:rPr>
              <w:t>局长</w:t>
            </w:r>
          </w:p>
        </w:tc>
        <w:tc>
          <w:tcPr>
            <w:tcW w:w="10583" w:type="dxa"/>
            <w:vMerge w:val="continue"/>
            <w:tcBorders>
              <w:top w:val="nil"/>
            </w:tcBorders>
            <w:noWrap w:val="0"/>
            <w:vAlign w:val="center"/>
          </w:tcPr>
          <w:p>
            <w:pPr>
              <w:keepNext w:val="0"/>
              <w:keepLines w:val="0"/>
              <w:pageBreakBefore w:val="0"/>
              <w:widowControl/>
              <w:wordWrap/>
              <w:overflowPunct/>
              <w:topLinePunct w:val="0"/>
              <w:autoSpaceDE w:val="0"/>
              <w:autoSpaceDN w:val="0"/>
              <w:bidi w:val="0"/>
              <w:adjustRightInd w:val="0"/>
              <w:snapToGrid w:val="0"/>
              <w:spacing w:line="300" w:lineRule="exact"/>
              <w:jc w:val="center"/>
              <w:textAlignment w:val="baseline"/>
              <w:rPr>
                <w:rFonts w:ascii="Arial"/>
                <w:sz w:val="21"/>
              </w:rPr>
            </w:pPr>
          </w:p>
        </w:tc>
      </w:tr>
    </w:tbl>
    <w:p>
      <w:pPr>
        <w:pStyle w:val="2"/>
      </w:pPr>
    </w:p>
    <w:tbl>
      <w:tblPr>
        <w:tblStyle w:val="6"/>
        <w:tblW w:w="14135" w:type="dxa"/>
        <w:tblInd w:w="-3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9"/>
        <w:gridCol w:w="14"/>
        <w:gridCol w:w="2079"/>
        <w:gridCol w:w="11504"/>
        <w:gridCol w:w="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658" w:hRule="atLeast"/>
          <w:tblHeader/>
        </w:trPr>
        <w:tc>
          <w:tcPr>
            <w:tcW w:w="2612" w:type="dxa"/>
            <w:gridSpan w:val="3"/>
            <w:noWrap w:val="0"/>
            <w:vAlign w:val="center"/>
          </w:tcPr>
          <w:p>
            <w:pPr>
              <w:pStyle w:val="5"/>
              <w:spacing w:before="99" w:line="219" w:lineRule="auto"/>
              <w:jc w:val="center"/>
              <w:rPr>
                <w:rFonts w:hint="eastAsia" w:ascii="黑体" w:hAnsi="黑体" w:eastAsia="黑体" w:cs="黑体"/>
                <w:b w:val="0"/>
                <w:bCs w:val="0"/>
                <w:spacing w:val="-5"/>
                <w:sz w:val="28"/>
                <w:szCs w:val="28"/>
              </w:rPr>
            </w:pPr>
            <w:r>
              <w:rPr>
                <w:rFonts w:hint="eastAsia" w:ascii="黑体" w:hAnsi="黑体" w:eastAsia="黑体" w:cs="黑体"/>
                <w:b w:val="0"/>
                <w:bCs w:val="0"/>
                <w:spacing w:val="-5"/>
                <w:sz w:val="28"/>
                <w:szCs w:val="28"/>
              </w:rPr>
              <w:t>指挥机构</w:t>
            </w:r>
          </w:p>
        </w:tc>
        <w:tc>
          <w:tcPr>
            <w:tcW w:w="11504" w:type="dxa"/>
            <w:noWrap w:val="0"/>
            <w:vAlign w:val="center"/>
          </w:tcPr>
          <w:p>
            <w:pPr>
              <w:pStyle w:val="5"/>
              <w:spacing w:before="99" w:line="219" w:lineRule="auto"/>
              <w:jc w:val="center"/>
              <w:rPr>
                <w:rFonts w:hint="eastAsia" w:ascii="黑体" w:hAnsi="黑体" w:eastAsia="黑体" w:cs="黑体"/>
                <w:b w:val="0"/>
                <w:bCs w:val="0"/>
                <w:spacing w:val="-5"/>
                <w:sz w:val="28"/>
                <w:szCs w:val="28"/>
              </w:rPr>
            </w:pPr>
            <w:r>
              <w:rPr>
                <w:rFonts w:hint="eastAsia" w:ascii="黑体" w:hAnsi="黑体" w:eastAsia="黑体" w:cs="黑体"/>
                <w:b w:val="0"/>
                <w:bCs w:val="0"/>
                <w:spacing w:val="-5"/>
                <w:sz w:val="28"/>
                <w:szCs w:val="28"/>
              </w:rPr>
              <w:t>职  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restart"/>
            <w:tcBorders>
              <w:bottom w:val="nil"/>
            </w:tcBorders>
            <w:noWrap w:val="0"/>
            <w:textDirection w:val="tbRlV"/>
            <w:vAlign w:val="top"/>
          </w:tcPr>
          <w:p>
            <w:pPr>
              <w:pStyle w:val="5"/>
              <w:spacing w:before="126" w:line="202" w:lineRule="auto"/>
              <w:ind w:left="3456"/>
              <w:rPr>
                <w:rFonts w:hint="eastAsia" w:ascii="仿宋" w:hAnsi="仿宋" w:eastAsia="仿宋" w:cs="仿宋"/>
                <w:sz w:val="28"/>
                <w:szCs w:val="28"/>
              </w:rPr>
            </w:pPr>
            <w:r>
              <w:rPr>
                <w:rFonts w:hint="eastAsia" w:ascii="仿宋" w:hAnsi="仿宋" w:eastAsia="仿宋" w:cs="仿宋"/>
                <w:sz w:val="28"/>
                <w:szCs w:val="28"/>
              </w:rPr>
              <w:t>成</w:t>
            </w:r>
            <w:r>
              <w:rPr>
                <w:rFonts w:hint="eastAsia" w:ascii="仿宋" w:hAnsi="仿宋" w:eastAsia="仿宋" w:cs="仿宋"/>
                <w:spacing w:val="21"/>
                <w:sz w:val="28"/>
                <w:szCs w:val="28"/>
              </w:rPr>
              <w:t xml:space="preserve">   </w:t>
            </w:r>
            <w:r>
              <w:rPr>
                <w:rFonts w:hint="eastAsia" w:ascii="仿宋" w:hAnsi="仿宋" w:eastAsia="仿宋" w:cs="仿宋"/>
                <w:sz w:val="28"/>
                <w:szCs w:val="28"/>
              </w:rPr>
              <w:t>员</w:t>
            </w:r>
            <w:r>
              <w:rPr>
                <w:rFonts w:hint="eastAsia" w:ascii="仿宋" w:hAnsi="仿宋" w:eastAsia="仿宋" w:cs="仿宋"/>
                <w:spacing w:val="21"/>
                <w:sz w:val="28"/>
                <w:szCs w:val="28"/>
              </w:rPr>
              <w:t xml:space="preserve">   </w:t>
            </w:r>
            <w:r>
              <w:rPr>
                <w:rFonts w:hint="eastAsia" w:ascii="仿宋" w:hAnsi="仿宋" w:eastAsia="仿宋" w:cs="仿宋"/>
                <w:sz w:val="28"/>
                <w:szCs w:val="28"/>
              </w:rPr>
              <w:t>单</w:t>
            </w:r>
            <w:r>
              <w:rPr>
                <w:rFonts w:hint="eastAsia" w:ascii="仿宋" w:hAnsi="仿宋" w:eastAsia="仿宋" w:cs="仿宋"/>
                <w:spacing w:val="22"/>
                <w:sz w:val="28"/>
                <w:szCs w:val="28"/>
              </w:rPr>
              <w:t xml:space="preserve">   </w:t>
            </w:r>
            <w:r>
              <w:rPr>
                <w:rFonts w:hint="eastAsia" w:ascii="仿宋" w:hAnsi="仿宋" w:eastAsia="仿宋" w:cs="仿宋"/>
                <w:sz w:val="28"/>
                <w:szCs w:val="28"/>
              </w:rPr>
              <w:t>位</w:t>
            </w: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pacing w:val="2"/>
                <w:sz w:val="28"/>
                <w:szCs w:val="28"/>
                <w:lang w:eastAsia="zh-CN"/>
              </w:rPr>
              <w:t>县</w:t>
            </w:r>
            <w:r>
              <w:rPr>
                <w:rFonts w:hint="eastAsia" w:ascii="仿宋" w:hAnsi="仿宋" w:eastAsia="仿宋" w:cs="仿宋"/>
                <w:spacing w:val="2"/>
                <w:sz w:val="28"/>
                <w:szCs w:val="28"/>
              </w:rPr>
              <w:t>委宣传部</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lang w:eastAsia="zh-CN"/>
              </w:rPr>
              <w:t>县</w:t>
            </w:r>
            <w:r>
              <w:rPr>
                <w:rFonts w:hint="eastAsia" w:ascii="仿宋" w:hAnsi="仿宋" w:eastAsia="仿宋" w:cs="仿宋"/>
                <w:sz w:val="28"/>
                <w:szCs w:val="28"/>
              </w:rPr>
              <w:t>现场指挥部的统一部署，组织协调新闻媒体开展应急新闻报道，积极引导舆论。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lang w:eastAsia="zh-CN"/>
              </w:rPr>
            </w:pPr>
            <w:r>
              <w:rPr>
                <w:rFonts w:hint="eastAsia" w:ascii="仿宋" w:hAnsi="仿宋" w:eastAsia="仿宋" w:cs="仿宋"/>
                <w:spacing w:val="4"/>
                <w:sz w:val="28"/>
                <w:szCs w:val="28"/>
                <w:lang w:eastAsia="zh-CN"/>
              </w:rPr>
              <w:t>县工科局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参与本系统火灾事故应急处置和调查处理等工作。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pacing w:val="4"/>
                <w:sz w:val="28"/>
                <w:szCs w:val="28"/>
                <w:lang w:eastAsia="zh-CN"/>
              </w:rPr>
              <w:t>县</w:t>
            </w:r>
            <w:r>
              <w:rPr>
                <w:rFonts w:hint="eastAsia" w:ascii="仿宋" w:hAnsi="仿宋" w:eastAsia="仿宋" w:cs="仿宋"/>
                <w:spacing w:val="4"/>
                <w:sz w:val="28"/>
                <w:szCs w:val="28"/>
              </w:rPr>
              <w:t>公安局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负责组织和指导属地公安机关做好现场警戒、人</w:t>
            </w:r>
            <w:r>
              <w:rPr>
                <w:rFonts w:hint="eastAsia" w:ascii="仿宋" w:hAnsi="仿宋" w:eastAsia="仿宋" w:cs="仿宋"/>
                <w:spacing w:val="-1"/>
                <w:sz w:val="28"/>
                <w:szCs w:val="28"/>
              </w:rPr>
              <w:t>员摸排、治安维护及火灾现场周边道路交通管理等工作，指导属地公安</w:t>
            </w:r>
            <w:r>
              <w:rPr>
                <w:rFonts w:hint="eastAsia" w:ascii="仿宋" w:hAnsi="仿宋" w:eastAsia="仿宋" w:cs="仿宋"/>
                <w:spacing w:val="-1"/>
                <w:sz w:val="28"/>
                <w:szCs w:val="28"/>
                <w:lang w:val="en-US" w:eastAsia="zh-CN"/>
              </w:rPr>
              <w:t>派出所</w:t>
            </w:r>
            <w:r>
              <w:rPr>
                <w:rFonts w:hint="eastAsia" w:ascii="仿宋" w:hAnsi="仿宋" w:eastAsia="仿宋" w:cs="仿宋"/>
                <w:spacing w:val="-1"/>
                <w:sz w:val="28"/>
                <w:szCs w:val="28"/>
              </w:rPr>
              <w:t>做好有关违法犯罪案件查处工作。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pacing w:val="4"/>
                <w:sz w:val="28"/>
                <w:szCs w:val="28"/>
                <w:lang w:eastAsia="zh-CN"/>
              </w:rPr>
              <w:t>县</w:t>
            </w:r>
            <w:r>
              <w:rPr>
                <w:rFonts w:hint="eastAsia" w:ascii="仿宋" w:hAnsi="仿宋" w:eastAsia="仿宋" w:cs="仿宋"/>
                <w:spacing w:val="4"/>
                <w:sz w:val="28"/>
                <w:szCs w:val="28"/>
              </w:rPr>
              <w:t>财政局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按照分级负担原则，负责落实扑救火灾所需经费，做好资金使用的监督管理工作。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pacing w:val="4"/>
                <w:sz w:val="28"/>
                <w:szCs w:val="28"/>
                <w:lang w:eastAsia="zh-CN"/>
              </w:rPr>
              <w:t>县</w:t>
            </w:r>
            <w:r>
              <w:rPr>
                <w:rFonts w:hint="eastAsia" w:ascii="仿宋" w:hAnsi="仿宋" w:eastAsia="仿宋" w:cs="仿宋"/>
                <w:spacing w:val="4"/>
                <w:sz w:val="28"/>
                <w:szCs w:val="28"/>
              </w:rPr>
              <w:t>民政局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做好火灾事故中受伤人员救助工作，将符合社会救助条件</w:t>
            </w:r>
            <w:r>
              <w:rPr>
                <w:rFonts w:hint="eastAsia" w:ascii="仿宋" w:hAnsi="仿宋" w:eastAsia="仿宋" w:cs="仿宋"/>
                <w:spacing w:val="-2"/>
                <w:sz w:val="28"/>
                <w:szCs w:val="28"/>
              </w:rPr>
              <w:t>的人员纳入救助范</w:t>
            </w:r>
            <w:r>
              <w:rPr>
                <w:rFonts w:hint="eastAsia" w:ascii="仿宋" w:hAnsi="仿宋" w:eastAsia="仿宋" w:cs="仿宋"/>
                <w:spacing w:val="-1"/>
                <w:sz w:val="28"/>
                <w:szCs w:val="28"/>
              </w:rPr>
              <w:t>围；协助做好遇难人员遗体火化和善后处置工作。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仿宋" w:hAnsi="仿宋" w:eastAsia="仿宋" w:cs="仿宋"/>
                <w:spacing w:val="3"/>
                <w:sz w:val="28"/>
                <w:szCs w:val="28"/>
                <w:lang w:eastAsia="zh-CN"/>
              </w:rPr>
            </w:pPr>
            <w:r>
              <w:rPr>
                <w:rFonts w:hint="eastAsia" w:ascii="仿宋" w:hAnsi="仿宋" w:eastAsia="仿宋" w:cs="仿宋"/>
                <w:spacing w:val="3"/>
                <w:sz w:val="28"/>
                <w:szCs w:val="28"/>
                <w:lang w:eastAsia="zh-CN"/>
              </w:rPr>
              <w:t>市生态环境局</w:t>
            </w:r>
          </w:p>
          <w:p>
            <w:pPr>
              <w:pStyle w:val="5"/>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lang w:eastAsia="zh-CN"/>
              </w:rPr>
              <w:t>曲沃分局</w:t>
            </w:r>
          </w:p>
        </w:tc>
        <w:tc>
          <w:tcPr>
            <w:tcW w:w="11504" w:type="dxa"/>
            <w:noWrap w:val="0"/>
            <w:vAlign w:val="center"/>
          </w:tcPr>
          <w:p>
            <w:pPr>
              <w:pStyle w:val="5"/>
              <w:spacing w:before="152" w:line="219" w:lineRule="auto"/>
              <w:jc w:val="both"/>
              <w:rPr>
                <w:rFonts w:hint="eastAsia" w:ascii="仿宋" w:hAnsi="仿宋" w:eastAsia="仿宋" w:cs="仿宋"/>
                <w:sz w:val="28"/>
                <w:szCs w:val="28"/>
              </w:rPr>
            </w:pPr>
            <w:r>
              <w:rPr>
                <w:rFonts w:hint="eastAsia" w:ascii="仿宋" w:hAnsi="仿宋" w:eastAsia="仿宋" w:cs="仿宋"/>
                <w:sz w:val="28"/>
                <w:szCs w:val="28"/>
              </w:rPr>
              <w:t>对火灾事故可能引发的次生环境污染开展应急监测，提出污染防控建议并进行妥善处置。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仿宋" w:hAnsi="仿宋" w:eastAsia="仿宋" w:cs="仿宋"/>
                <w:sz w:val="28"/>
                <w:szCs w:val="28"/>
              </w:rPr>
            </w:pPr>
            <w:r>
              <w:rPr>
                <w:rFonts w:hint="eastAsia" w:ascii="仿宋" w:hAnsi="仿宋" w:eastAsia="仿宋" w:cs="仿宋"/>
                <w:spacing w:val="4"/>
                <w:sz w:val="28"/>
                <w:szCs w:val="28"/>
                <w:lang w:eastAsia="zh-CN"/>
              </w:rPr>
              <w:t>县</w:t>
            </w:r>
            <w:r>
              <w:rPr>
                <w:rFonts w:hint="eastAsia" w:ascii="仿宋" w:hAnsi="仿宋" w:eastAsia="仿宋" w:cs="仿宋"/>
                <w:spacing w:val="4"/>
                <w:sz w:val="28"/>
                <w:szCs w:val="28"/>
              </w:rPr>
              <w:t>住建局</w:t>
            </w:r>
          </w:p>
        </w:tc>
        <w:tc>
          <w:tcPr>
            <w:tcW w:w="11504" w:type="dxa"/>
            <w:noWrap w:val="0"/>
            <w:vAlign w:val="center"/>
          </w:tcPr>
          <w:p>
            <w:pPr>
              <w:pStyle w:val="5"/>
              <w:spacing w:before="162" w:line="219" w:lineRule="auto"/>
              <w:jc w:val="left"/>
              <w:rPr>
                <w:rFonts w:hint="eastAsia" w:ascii="仿宋" w:hAnsi="仿宋" w:eastAsia="仿宋" w:cs="仿宋"/>
                <w:sz w:val="28"/>
                <w:szCs w:val="28"/>
              </w:rPr>
            </w:pPr>
            <w:r>
              <w:rPr>
                <w:rFonts w:hint="eastAsia" w:ascii="仿宋" w:hAnsi="仿宋" w:eastAsia="仿宋" w:cs="仿宋"/>
                <w:sz w:val="28"/>
                <w:szCs w:val="28"/>
              </w:rPr>
              <w:t>负责提供相关技术支持，视情调派建筑结构专家协助灭火救援工作。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lang w:eastAsia="zh-CN"/>
              </w:rPr>
              <w:t>县交通局</w:t>
            </w:r>
          </w:p>
        </w:tc>
        <w:tc>
          <w:tcPr>
            <w:tcW w:w="11504" w:type="dxa"/>
            <w:noWrap w:val="0"/>
            <w:vAlign w:val="center"/>
          </w:tcPr>
          <w:p>
            <w:pPr>
              <w:pStyle w:val="5"/>
              <w:spacing w:before="154" w:line="219" w:lineRule="auto"/>
              <w:jc w:val="left"/>
              <w:rPr>
                <w:rFonts w:hint="eastAsia" w:ascii="仿宋" w:hAnsi="仿宋" w:eastAsia="仿宋" w:cs="仿宋"/>
                <w:sz w:val="28"/>
                <w:szCs w:val="28"/>
              </w:rPr>
            </w:pPr>
            <w:r>
              <w:rPr>
                <w:rFonts w:hint="eastAsia" w:ascii="仿宋" w:hAnsi="仿宋" w:eastAsia="仿宋" w:cs="仿宋"/>
                <w:sz w:val="28"/>
                <w:szCs w:val="28"/>
              </w:rPr>
              <w:t>负责组织调派灭火救援所需的运输工具，负责道路疏通等工作。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lang w:eastAsia="zh-CN"/>
              </w:rPr>
            </w:pPr>
            <w:r>
              <w:rPr>
                <w:rFonts w:hint="eastAsia" w:ascii="仿宋" w:hAnsi="仿宋" w:eastAsia="仿宋" w:cs="仿宋"/>
                <w:spacing w:val="2"/>
                <w:sz w:val="28"/>
                <w:szCs w:val="28"/>
                <w:lang w:eastAsia="zh-CN"/>
              </w:rPr>
              <w:t>县卫健局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负责组织实施伤病员转运、医疗救治和心理危机干预等工作；对火灾事故现场实施必要的公共卫生处置。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lang w:eastAsia="zh-CN"/>
              </w:rPr>
              <w:t>县应急局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负责统筹全</w:t>
            </w:r>
            <w:r>
              <w:rPr>
                <w:rFonts w:hint="eastAsia" w:ascii="仿宋" w:hAnsi="仿宋" w:eastAsia="仿宋" w:cs="仿宋"/>
                <w:spacing w:val="-1"/>
                <w:sz w:val="28"/>
                <w:szCs w:val="28"/>
                <w:lang w:eastAsia="zh-CN"/>
              </w:rPr>
              <w:t>县</w:t>
            </w:r>
            <w:r>
              <w:rPr>
                <w:rFonts w:hint="eastAsia" w:ascii="仿宋" w:hAnsi="仿宋" w:eastAsia="仿宋" w:cs="仿宋"/>
                <w:spacing w:val="-1"/>
                <w:sz w:val="28"/>
                <w:szCs w:val="28"/>
              </w:rPr>
              <w:t>应急救援力量建设，统一协调指挥各类应急专业队伍，建立应急协调联动机</w:t>
            </w:r>
            <w:r>
              <w:rPr>
                <w:rFonts w:hint="eastAsia" w:ascii="仿宋" w:hAnsi="仿宋" w:eastAsia="仿宋" w:cs="仿宋"/>
                <w:spacing w:val="-2"/>
                <w:sz w:val="28"/>
                <w:szCs w:val="28"/>
              </w:rPr>
              <w:t>制，组织指导火灾扑救工作。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pacing w:val="4"/>
                <w:sz w:val="28"/>
                <w:szCs w:val="28"/>
                <w:lang w:eastAsia="zh-CN"/>
              </w:rPr>
              <w:t>县</w:t>
            </w:r>
            <w:r>
              <w:rPr>
                <w:rFonts w:hint="eastAsia" w:ascii="仿宋" w:hAnsi="仿宋" w:eastAsia="仿宋" w:cs="仿宋"/>
                <w:spacing w:val="4"/>
                <w:sz w:val="28"/>
                <w:szCs w:val="28"/>
              </w:rPr>
              <w:t>能源局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参与本系统火灾事故应急处置和调查处理等工作。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ind w:left="0"/>
              <w:jc w:val="center"/>
              <w:textAlignment w:val="baseline"/>
              <w:rPr>
                <w:rFonts w:hint="eastAsia" w:ascii="仿宋" w:hAnsi="仿宋" w:eastAsia="仿宋" w:cs="仿宋"/>
                <w:sz w:val="28"/>
                <w:szCs w:val="28"/>
              </w:rPr>
            </w:pPr>
            <w:r>
              <w:rPr>
                <w:rFonts w:hint="eastAsia" w:ascii="仿宋" w:hAnsi="仿宋" w:eastAsia="仿宋" w:cs="仿宋"/>
                <w:spacing w:val="4"/>
                <w:sz w:val="28"/>
                <w:szCs w:val="28"/>
                <w:lang w:eastAsia="zh-CN"/>
              </w:rPr>
              <w:t>县</w:t>
            </w:r>
            <w:r>
              <w:rPr>
                <w:rFonts w:hint="eastAsia" w:ascii="仿宋" w:hAnsi="仿宋" w:eastAsia="仿宋" w:cs="仿宋"/>
                <w:spacing w:val="4"/>
                <w:sz w:val="28"/>
                <w:szCs w:val="28"/>
              </w:rPr>
              <w:t>文旅局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参与文物、博物馆单位火灾事故应急处置和调查处理等工作。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z w:val="28"/>
                <w:szCs w:val="28"/>
              </w:rPr>
            </w:pPr>
            <w:r>
              <w:rPr>
                <w:rFonts w:hint="eastAsia" w:ascii="仿宋" w:hAnsi="仿宋" w:eastAsia="仿宋" w:cs="仿宋"/>
                <w:spacing w:val="3"/>
                <w:sz w:val="28"/>
                <w:szCs w:val="28"/>
                <w:lang w:eastAsia="zh-CN"/>
              </w:rPr>
              <w:t>县发改局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参与人防工程和兼顾人防功能的城市地下空间火灾事故应急处置和调查处理等工作。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510" w:hRule="atLeast"/>
        </w:trPr>
        <w:tc>
          <w:tcPr>
            <w:tcW w:w="533" w:type="dxa"/>
            <w:gridSpan w:val="2"/>
            <w:vMerge w:val="continue"/>
            <w:tcBorders>
              <w:top w:val="nil"/>
            </w:tcBorders>
            <w:noWrap w:val="0"/>
            <w:textDirection w:val="tbRlV"/>
            <w:vAlign w:val="top"/>
          </w:tcPr>
          <w:p>
            <w:pPr>
              <w:rPr>
                <w:rFonts w:hint="eastAsia" w:ascii="仿宋" w:hAnsi="仿宋" w:eastAsia="仿宋" w:cs="仿宋"/>
                <w:sz w:val="28"/>
                <w:szCs w:val="28"/>
              </w:rPr>
            </w:pPr>
          </w:p>
        </w:tc>
        <w:tc>
          <w:tcPr>
            <w:tcW w:w="2079"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z w:val="28"/>
                <w:szCs w:val="28"/>
              </w:rPr>
            </w:pPr>
            <w:r>
              <w:rPr>
                <w:rFonts w:hint="eastAsia" w:ascii="仿宋" w:hAnsi="仿宋" w:eastAsia="仿宋" w:cs="仿宋"/>
                <w:spacing w:val="4"/>
                <w:sz w:val="28"/>
                <w:szCs w:val="28"/>
                <w:lang w:eastAsia="zh-CN"/>
              </w:rPr>
              <w:t>县</w:t>
            </w:r>
            <w:r>
              <w:rPr>
                <w:rFonts w:hint="eastAsia" w:ascii="仿宋" w:hAnsi="仿宋" w:eastAsia="仿宋" w:cs="仿宋"/>
                <w:spacing w:val="4"/>
                <w:sz w:val="28"/>
                <w:szCs w:val="28"/>
              </w:rPr>
              <w:t>气象局</w:t>
            </w:r>
          </w:p>
        </w:tc>
        <w:tc>
          <w:tcPr>
            <w:tcW w:w="11504" w:type="dxa"/>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负责为火灾扑救提供气象信息保障和相关技术支持。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519" w:type="dxa"/>
            <w:vMerge w:val="restart"/>
            <w:tcBorders>
              <w:bottom w:val="nil"/>
            </w:tcBorders>
            <w:noWrap w:val="0"/>
            <w:textDirection w:val="tbRlV"/>
            <w:vAlign w:val="center"/>
          </w:tcPr>
          <w:p>
            <w:pPr>
              <w:pStyle w:val="5"/>
              <w:keepNext w:val="0"/>
              <w:keepLines w:val="0"/>
              <w:pageBreakBefore w:val="0"/>
              <w:widowControl/>
              <w:kinsoku/>
              <w:wordWrap/>
              <w:overflowPunct/>
              <w:topLinePunct w:val="0"/>
              <w:autoSpaceDE w:val="0"/>
              <w:autoSpaceDN w:val="0"/>
              <w:bidi w:val="0"/>
              <w:adjustRightInd w:val="0"/>
              <w:snapToGrid w:val="0"/>
              <w:spacing w:line="460" w:lineRule="exact"/>
              <w:ind w:left="0"/>
              <w:jc w:val="center"/>
              <w:textAlignment w:val="baseline"/>
              <w:rPr>
                <w:rFonts w:hint="eastAsia" w:ascii="仿宋" w:hAnsi="仿宋" w:eastAsia="仿宋" w:cs="仿宋"/>
                <w:sz w:val="28"/>
                <w:szCs w:val="28"/>
              </w:rPr>
            </w:pPr>
            <w:r>
              <w:rPr>
                <w:rFonts w:hint="eastAsia" w:ascii="仿宋" w:hAnsi="仿宋" w:eastAsia="仿宋" w:cs="仿宋"/>
                <w:sz w:val="28"/>
                <w:szCs w:val="28"/>
              </w:rPr>
              <w:t>成   员   单   位</w:t>
            </w:r>
          </w:p>
        </w:tc>
        <w:tc>
          <w:tcPr>
            <w:tcW w:w="2093" w:type="dxa"/>
            <w:gridSpan w:val="2"/>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pacing w:val="4"/>
                <w:sz w:val="28"/>
                <w:szCs w:val="28"/>
                <w:lang w:eastAsia="zh-CN"/>
              </w:rPr>
            </w:pPr>
            <w:r>
              <w:rPr>
                <w:rFonts w:hint="eastAsia" w:ascii="仿宋" w:hAnsi="仿宋" w:eastAsia="仿宋" w:cs="仿宋"/>
                <w:spacing w:val="4"/>
                <w:sz w:val="28"/>
                <w:szCs w:val="28"/>
                <w:lang w:eastAsia="zh-CN"/>
              </w:rPr>
              <w:t>移动曲沃分公司</w:t>
            </w:r>
          </w:p>
        </w:tc>
        <w:tc>
          <w:tcPr>
            <w:tcW w:w="11523" w:type="dxa"/>
            <w:gridSpan w:val="2"/>
            <w:vMerge w:val="restart"/>
            <w:tcBorders>
              <w:bottom w:val="nil"/>
            </w:tcBorders>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250" w:lineRule="auto"/>
              <w:ind w:left="0"/>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负责组织开展火灾事故现场应急指挥通信保障，调动各种机动应急通信装备及保障力量，开展</w:t>
            </w:r>
            <w:r>
              <w:rPr>
                <w:rFonts w:hint="eastAsia" w:ascii="仿宋" w:hAnsi="仿宋" w:eastAsia="仿宋" w:cs="仿宋"/>
                <w:spacing w:val="-2"/>
                <w:sz w:val="28"/>
                <w:szCs w:val="28"/>
              </w:rPr>
              <w:t>应急通信保障工作。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519" w:type="dxa"/>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93" w:type="dxa"/>
            <w:gridSpan w:val="2"/>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pacing w:val="4"/>
                <w:sz w:val="28"/>
                <w:szCs w:val="28"/>
                <w:lang w:eastAsia="zh-CN"/>
              </w:rPr>
            </w:pPr>
            <w:r>
              <w:rPr>
                <w:rFonts w:hint="eastAsia" w:ascii="仿宋" w:hAnsi="仿宋" w:eastAsia="仿宋" w:cs="仿宋"/>
                <w:spacing w:val="4"/>
                <w:sz w:val="28"/>
                <w:szCs w:val="28"/>
                <w:lang w:eastAsia="zh-CN"/>
              </w:rPr>
              <w:t>联通曲沃分公司</w:t>
            </w:r>
          </w:p>
        </w:tc>
        <w:tc>
          <w:tcPr>
            <w:tcW w:w="11523" w:type="dxa"/>
            <w:gridSpan w:val="2"/>
            <w:vMerge w:val="continue"/>
            <w:tcBorders>
              <w:top w:val="nil"/>
              <w:bottom w:val="nil"/>
            </w:tcBorders>
            <w:noWrap w:val="0"/>
            <w:vAlign w:val="top"/>
          </w:tcPr>
          <w:p>
            <w:pPr>
              <w:rPr>
                <w:rFonts w:hint="eastAsia"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519" w:type="dxa"/>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93" w:type="dxa"/>
            <w:gridSpan w:val="2"/>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pacing w:val="4"/>
                <w:sz w:val="28"/>
                <w:szCs w:val="28"/>
                <w:lang w:eastAsia="zh-CN"/>
              </w:rPr>
            </w:pPr>
            <w:r>
              <w:rPr>
                <w:rFonts w:hint="eastAsia" w:ascii="仿宋" w:hAnsi="仿宋" w:eastAsia="仿宋" w:cs="仿宋"/>
                <w:spacing w:val="4"/>
                <w:sz w:val="28"/>
                <w:szCs w:val="28"/>
                <w:lang w:eastAsia="zh-CN"/>
              </w:rPr>
              <w:t>电信曲沃分公司</w:t>
            </w:r>
          </w:p>
        </w:tc>
        <w:tc>
          <w:tcPr>
            <w:tcW w:w="11523" w:type="dxa"/>
            <w:gridSpan w:val="2"/>
            <w:vMerge w:val="continue"/>
            <w:tcBorders>
              <w:top w:val="nil"/>
              <w:bottom w:val="nil"/>
            </w:tcBorders>
            <w:noWrap w:val="0"/>
            <w:vAlign w:val="top"/>
          </w:tcPr>
          <w:p>
            <w:pPr>
              <w:rPr>
                <w:rFonts w:hint="eastAsia"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519" w:type="dxa"/>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93" w:type="dxa"/>
            <w:gridSpan w:val="2"/>
            <w:noWrap w:val="0"/>
            <w:vAlign w:val="center"/>
          </w:tcPr>
          <w:p>
            <w:pPr>
              <w:pStyle w:val="5"/>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pacing w:val="4"/>
                <w:sz w:val="28"/>
                <w:szCs w:val="28"/>
                <w:lang w:eastAsia="zh-CN"/>
              </w:rPr>
            </w:pPr>
            <w:r>
              <w:rPr>
                <w:rFonts w:hint="eastAsia" w:ascii="仿宋" w:hAnsi="仿宋" w:eastAsia="仿宋" w:cs="仿宋"/>
                <w:spacing w:val="4"/>
                <w:sz w:val="28"/>
                <w:szCs w:val="28"/>
                <w:lang w:eastAsia="zh-CN"/>
              </w:rPr>
              <w:t>武警曲沃中队</w:t>
            </w:r>
          </w:p>
        </w:tc>
        <w:tc>
          <w:tcPr>
            <w:tcW w:w="11523" w:type="dxa"/>
            <w:gridSpan w:val="2"/>
            <w:noWrap w:val="0"/>
            <w:vAlign w:val="center"/>
          </w:tcPr>
          <w:p>
            <w:pPr>
              <w:pStyle w:val="5"/>
              <w:spacing w:before="163" w:line="219" w:lineRule="auto"/>
              <w:jc w:val="both"/>
              <w:rPr>
                <w:rFonts w:hint="eastAsia" w:ascii="仿宋" w:hAnsi="仿宋" w:eastAsia="仿宋" w:cs="仿宋"/>
                <w:sz w:val="28"/>
                <w:szCs w:val="28"/>
              </w:rPr>
            </w:pPr>
            <w:r>
              <w:rPr>
                <w:rFonts w:hint="eastAsia" w:ascii="仿宋" w:hAnsi="仿宋" w:eastAsia="仿宋" w:cs="仿宋"/>
                <w:spacing w:val="-1"/>
                <w:sz w:val="28"/>
                <w:szCs w:val="28"/>
              </w:rPr>
              <w:t>负责火灾现场抢险救援和维护秩序等工作。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2" w:hRule="atLeast"/>
        </w:trPr>
        <w:tc>
          <w:tcPr>
            <w:tcW w:w="519" w:type="dxa"/>
            <w:vMerge w:val="continue"/>
            <w:tcBorders>
              <w:top w:val="nil"/>
              <w:bottom w:val="nil"/>
            </w:tcBorders>
            <w:noWrap w:val="0"/>
            <w:textDirection w:val="tbRlV"/>
            <w:vAlign w:val="top"/>
          </w:tcPr>
          <w:p>
            <w:pPr>
              <w:rPr>
                <w:rFonts w:hint="eastAsia" w:ascii="仿宋" w:hAnsi="仿宋" w:eastAsia="仿宋" w:cs="仿宋"/>
                <w:sz w:val="28"/>
                <w:szCs w:val="28"/>
              </w:rPr>
            </w:pPr>
          </w:p>
        </w:tc>
        <w:tc>
          <w:tcPr>
            <w:tcW w:w="2093" w:type="dxa"/>
            <w:gridSpan w:val="2"/>
            <w:noWrap w:val="0"/>
            <w:vAlign w:val="center"/>
          </w:tcPr>
          <w:p>
            <w:pPr>
              <w:pStyle w:val="5"/>
              <w:spacing w:before="68" w:line="219" w:lineRule="auto"/>
              <w:jc w:val="center"/>
              <w:rPr>
                <w:rFonts w:hint="eastAsia" w:ascii="仿宋" w:hAnsi="仿宋" w:eastAsia="仿宋" w:cs="仿宋"/>
                <w:sz w:val="28"/>
                <w:szCs w:val="28"/>
                <w:lang w:eastAsia="zh-CN"/>
              </w:rPr>
            </w:pPr>
            <w:r>
              <w:rPr>
                <w:rFonts w:hint="eastAsia" w:ascii="仿宋" w:hAnsi="仿宋" w:eastAsia="仿宋" w:cs="仿宋"/>
                <w:spacing w:val="1"/>
                <w:sz w:val="28"/>
                <w:szCs w:val="28"/>
                <w:lang w:val="en-US" w:eastAsia="zh-CN"/>
              </w:rPr>
              <w:t>县</w:t>
            </w:r>
            <w:r>
              <w:rPr>
                <w:rFonts w:hint="eastAsia" w:ascii="仿宋" w:hAnsi="仿宋" w:eastAsia="仿宋" w:cs="仿宋"/>
                <w:spacing w:val="1"/>
                <w:sz w:val="28"/>
                <w:szCs w:val="28"/>
                <w:lang w:eastAsia="zh-CN"/>
              </w:rPr>
              <w:t>消防救援局</w:t>
            </w:r>
          </w:p>
        </w:tc>
        <w:tc>
          <w:tcPr>
            <w:tcW w:w="11523" w:type="dxa"/>
            <w:gridSpan w:val="2"/>
            <w:noWrap w:val="0"/>
            <w:vAlign w:val="center"/>
          </w:tcPr>
          <w:p>
            <w:pPr>
              <w:pStyle w:val="5"/>
              <w:keepNext w:val="0"/>
              <w:keepLines w:val="0"/>
              <w:pageBreakBefore w:val="0"/>
              <w:widowControl/>
              <w:kinsoku/>
              <w:wordWrap/>
              <w:overflowPunct/>
              <w:topLinePunct w:val="0"/>
              <w:autoSpaceDE w:val="0"/>
              <w:autoSpaceDN w:val="0"/>
              <w:bidi w:val="0"/>
              <w:adjustRightInd w:val="0"/>
              <w:snapToGrid w:val="0"/>
              <w:spacing w:before="193" w:line="250" w:lineRule="auto"/>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承担</w:t>
            </w:r>
            <w:r>
              <w:rPr>
                <w:rFonts w:hint="eastAsia" w:ascii="仿宋" w:hAnsi="仿宋" w:eastAsia="仿宋" w:cs="仿宋"/>
                <w:spacing w:val="-1"/>
                <w:sz w:val="28"/>
                <w:szCs w:val="28"/>
                <w:lang w:eastAsia="zh-CN"/>
              </w:rPr>
              <w:t>县</w:t>
            </w:r>
            <w:r>
              <w:rPr>
                <w:rFonts w:hint="eastAsia" w:ascii="仿宋" w:hAnsi="仿宋" w:eastAsia="仿宋" w:cs="仿宋"/>
                <w:spacing w:val="-1"/>
                <w:sz w:val="28"/>
                <w:szCs w:val="28"/>
              </w:rPr>
              <w:t>指挥部办公室的日常工作；负责组织协调有关部门做好灭火救援各项工作；承担灭火救援信息的收集、</w:t>
            </w:r>
            <w:r>
              <w:rPr>
                <w:rFonts w:hint="eastAsia" w:ascii="仿宋" w:hAnsi="仿宋" w:eastAsia="仿宋" w:cs="仿宋"/>
                <w:spacing w:val="-10"/>
                <w:sz w:val="28"/>
                <w:szCs w:val="28"/>
              </w:rPr>
              <w:t>分析、评估、审核和上传下达等工作；会同有关部门</w:t>
            </w:r>
            <w:r>
              <w:rPr>
                <w:rFonts w:hint="eastAsia" w:ascii="仿宋" w:hAnsi="仿宋" w:eastAsia="仿宋" w:cs="仿宋"/>
                <w:spacing w:val="-11"/>
                <w:sz w:val="28"/>
                <w:szCs w:val="28"/>
              </w:rPr>
              <w:t>组织开展预案宣传、培训和演练，并根据实际情况，适时组织进行</w:t>
            </w:r>
            <w:r>
              <w:rPr>
                <w:rFonts w:hint="eastAsia" w:ascii="仿宋" w:hAnsi="仿宋" w:eastAsia="仿宋" w:cs="仿宋"/>
                <w:spacing w:val="-6"/>
                <w:sz w:val="28"/>
                <w:szCs w:val="28"/>
              </w:rPr>
              <w:t>评估和修订；负责调查火灾原因，统计火灾损</w:t>
            </w:r>
            <w:r>
              <w:rPr>
                <w:rFonts w:hint="eastAsia" w:ascii="仿宋" w:hAnsi="仿宋" w:eastAsia="仿宋" w:cs="仿宋"/>
                <w:spacing w:val="-7"/>
                <w:sz w:val="28"/>
                <w:szCs w:val="28"/>
              </w:rPr>
              <w:t>失，参与火灾事故的调查处理；完成</w:t>
            </w:r>
            <w:r>
              <w:rPr>
                <w:rFonts w:hint="eastAsia" w:ascii="仿宋" w:hAnsi="仿宋" w:eastAsia="仿宋" w:cs="仿宋"/>
                <w:spacing w:val="-7"/>
                <w:sz w:val="28"/>
                <w:szCs w:val="28"/>
                <w:lang w:eastAsia="zh-CN"/>
              </w:rPr>
              <w:t>县</w:t>
            </w:r>
            <w:r>
              <w:rPr>
                <w:rFonts w:hint="eastAsia" w:ascii="仿宋" w:hAnsi="仿宋" w:eastAsia="仿宋" w:cs="仿宋"/>
                <w:spacing w:val="-1"/>
                <w:sz w:val="28"/>
                <w:szCs w:val="28"/>
              </w:rPr>
              <w:t>委、</w:t>
            </w:r>
            <w:r>
              <w:rPr>
                <w:rFonts w:hint="eastAsia" w:ascii="仿宋" w:hAnsi="仿宋" w:eastAsia="仿宋" w:cs="仿宋"/>
                <w:spacing w:val="-1"/>
                <w:sz w:val="28"/>
                <w:szCs w:val="28"/>
                <w:lang w:eastAsia="zh-CN"/>
              </w:rPr>
              <w:t>县</w:t>
            </w:r>
            <w:r>
              <w:rPr>
                <w:rFonts w:hint="eastAsia" w:ascii="仿宋" w:hAnsi="仿宋" w:eastAsia="仿宋" w:cs="仿宋"/>
                <w:spacing w:val="-1"/>
                <w:sz w:val="28"/>
                <w:szCs w:val="28"/>
              </w:rPr>
              <w:t>政府</w:t>
            </w:r>
            <w:r>
              <w:rPr>
                <w:rFonts w:hint="eastAsia" w:ascii="仿宋" w:hAnsi="仿宋" w:eastAsia="仿宋" w:cs="仿宋"/>
                <w:spacing w:val="-1"/>
                <w:sz w:val="28"/>
                <w:szCs w:val="28"/>
                <w:lang w:val="en-US" w:eastAsia="zh-CN"/>
              </w:rPr>
              <w:t>及县</w:t>
            </w:r>
            <w:r>
              <w:rPr>
                <w:rFonts w:hint="eastAsia" w:ascii="仿宋" w:hAnsi="仿宋" w:eastAsia="仿宋" w:cs="仿宋"/>
                <w:spacing w:val="-7"/>
                <w:sz w:val="28"/>
                <w:szCs w:val="28"/>
              </w:rPr>
              <w:t>应急</w:t>
            </w:r>
            <w:r>
              <w:rPr>
                <w:rFonts w:hint="eastAsia" w:ascii="仿宋" w:hAnsi="仿宋" w:eastAsia="仿宋" w:cs="仿宋"/>
                <w:spacing w:val="-7"/>
                <w:sz w:val="28"/>
                <w:szCs w:val="28"/>
                <w:lang w:val="en-US" w:eastAsia="zh-CN"/>
              </w:rPr>
              <w:t>局</w:t>
            </w:r>
            <w:r>
              <w:rPr>
                <w:rFonts w:hint="eastAsia" w:ascii="仿宋" w:hAnsi="仿宋" w:eastAsia="仿宋" w:cs="仿宋"/>
                <w:spacing w:val="-1"/>
                <w:sz w:val="28"/>
                <w:szCs w:val="28"/>
              </w:rPr>
              <w:t>交办的其他工作。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0" w:hRule="atLeast"/>
        </w:trPr>
        <w:tc>
          <w:tcPr>
            <w:tcW w:w="519" w:type="dxa"/>
            <w:vMerge w:val="continue"/>
            <w:tcBorders>
              <w:top w:val="nil"/>
            </w:tcBorders>
            <w:noWrap w:val="0"/>
            <w:textDirection w:val="tbRlV"/>
            <w:vAlign w:val="top"/>
          </w:tcPr>
          <w:p>
            <w:pPr>
              <w:rPr>
                <w:rFonts w:hint="eastAsia" w:ascii="仿宋" w:hAnsi="仿宋" w:eastAsia="仿宋" w:cs="仿宋"/>
                <w:sz w:val="28"/>
                <w:szCs w:val="28"/>
              </w:rPr>
            </w:pPr>
          </w:p>
        </w:tc>
        <w:tc>
          <w:tcPr>
            <w:tcW w:w="2093" w:type="dxa"/>
            <w:gridSpan w:val="2"/>
            <w:noWrap w:val="0"/>
            <w:vAlign w:val="center"/>
          </w:tcPr>
          <w:p>
            <w:pPr>
              <w:pStyle w:val="5"/>
              <w:spacing w:before="68" w:line="219" w:lineRule="auto"/>
              <w:jc w:val="center"/>
              <w:rPr>
                <w:rFonts w:hint="eastAsia" w:ascii="仿宋" w:hAnsi="仿宋" w:eastAsia="仿宋" w:cs="仿宋"/>
                <w:sz w:val="28"/>
                <w:szCs w:val="28"/>
                <w:lang w:eastAsia="zh-CN"/>
              </w:rPr>
            </w:pPr>
            <w:r>
              <w:rPr>
                <w:rFonts w:hint="eastAsia" w:ascii="仿宋" w:hAnsi="仿宋" w:eastAsia="仿宋" w:cs="仿宋"/>
                <w:spacing w:val="-3"/>
                <w:sz w:val="28"/>
                <w:szCs w:val="28"/>
                <w:lang w:eastAsia="zh-CN"/>
              </w:rPr>
              <w:t>国网曲沃县供电支公司</w:t>
            </w:r>
          </w:p>
        </w:tc>
        <w:tc>
          <w:tcPr>
            <w:tcW w:w="11523" w:type="dxa"/>
            <w:gridSpan w:val="2"/>
            <w:noWrap w:val="0"/>
            <w:vAlign w:val="top"/>
          </w:tcPr>
          <w:p>
            <w:pPr>
              <w:pStyle w:val="5"/>
              <w:keepNext w:val="0"/>
              <w:keepLines w:val="0"/>
              <w:pageBreakBefore w:val="0"/>
              <w:widowControl/>
              <w:kinsoku/>
              <w:wordWrap/>
              <w:overflowPunct/>
              <w:topLinePunct w:val="0"/>
              <w:autoSpaceDE w:val="0"/>
              <w:autoSpaceDN w:val="0"/>
              <w:bidi w:val="0"/>
              <w:adjustRightInd w:val="0"/>
              <w:snapToGrid w:val="0"/>
              <w:spacing w:before="166" w:line="239" w:lineRule="auto"/>
              <w:textAlignment w:val="baseline"/>
              <w:rPr>
                <w:rFonts w:hint="eastAsia" w:ascii="仿宋" w:hAnsi="仿宋" w:eastAsia="仿宋" w:cs="仿宋"/>
                <w:sz w:val="28"/>
                <w:szCs w:val="28"/>
              </w:rPr>
            </w:pPr>
            <w:r>
              <w:rPr>
                <w:rFonts w:hint="eastAsia" w:ascii="仿宋" w:hAnsi="仿宋" w:eastAsia="仿宋" w:cs="仿宋"/>
                <w:spacing w:val="-5"/>
                <w:sz w:val="28"/>
                <w:szCs w:val="28"/>
              </w:rPr>
              <w:t>根据灭火救援需要实施供电、断电、架设临时线路和出动应急供电</w:t>
            </w:r>
            <w:r>
              <w:rPr>
                <w:rFonts w:hint="eastAsia" w:ascii="仿宋" w:hAnsi="仿宋" w:eastAsia="仿宋" w:cs="仿宋"/>
                <w:spacing w:val="-6"/>
                <w:sz w:val="28"/>
                <w:szCs w:val="28"/>
              </w:rPr>
              <w:t>设备等措施；负责调派相关专家、技术人员和</w:t>
            </w:r>
            <w:r>
              <w:rPr>
                <w:rFonts w:hint="eastAsia" w:ascii="仿宋" w:hAnsi="仿宋" w:eastAsia="仿宋" w:cs="仿宋"/>
                <w:sz w:val="28"/>
                <w:szCs w:val="28"/>
              </w:rPr>
              <w:t>救援力量为火灾事故现场提供技术支持，排除火场中一</w:t>
            </w:r>
            <w:r>
              <w:rPr>
                <w:rFonts w:hint="eastAsia" w:ascii="仿宋" w:hAnsi="仿宋" w:eastAsia="仿宋" w:cs="仿宋"/>
                <w:spacing w:val="-1"/>
                <w:sz w:val="28"/>
                <w:szCs w:val="28"/>
              </w:rPr>
              <w:t>切影响灭火战斗的带电因素。</w:t>
            </w:r>
          </w:p>
        </w:tc>
      </w:tr>
    </w:tbl>
    <w:p>
      <w:pPr>
        <w:sectPr>
          <w:footerReference r:id="rId5" w:type="default"/>
          <w:pgSz w:w="16780" w:h="11760"/>
          <w:pgMar w:top="1417" w:right="1701" w:bottom="1417" w:left="1701" w:header="0" w:footer="0" w:gutter="0"/>
          <w:pgNumType w:fmt="decimal"/>
          <w:cols w:space="720" w:num="1"/>
        </w:sect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6F97EC"/>
    <w:rsid w:val="3E6F9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customStyle="1" w:styleId="5">
    <w:name w:val="Table Text"/>
    <w:basedOn w:val="1"/>
    <w:semiHidden/>
    <w:qFormat/>
    <w:uiPriority w:val="0"/>
    <w:rPr>
      <w:rFonts w:ascii="宋体" w:hAnsi="宋体" w:eastAsia="宋体" w:cs="宋体"/>
      <w:sz w:val="21"/>
      <w:szCs w:val="21"/>
      <w:lang w:val="en-US" w:eastAsia="en-US" w:bidi="ar-SA"/>
    </w:rPr>
  </w:style>
  <w:style w:type="table" w:customStyle="1" w:styleId="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2026-03-27T11:32:00Z</dcterms:created>
  <dc:creator>baixin</dc:creator>
  <cp:lastModifiedBy>baixin</cp:lastModifiedBy>
  <dcterms:modified xsi:type="dcterms:W3CDTF">2026-03-27T11:33:30Z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4A1123E9CDB01C6E4EFAC5693D5FA6B0</vt:lpwstr>
  </property>
</Properties>
</file>