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rPr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附件6</w:t>
      </w:r>
    </w:p>
    <w:p>
      <w:pPr>
        <w:jc w:val="center"/>
        <w:rPr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名 词 解 释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pacing w:val="0"/>
          <w:sz w:val="32"/>
          <w:szCs w:val="32"/>
        </w:rPr>
        <w:t>一、洪水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pacing w:val="0"/>
          <w:sz w:val="32"/>
          <w:szCs w:val="32"/>
        </w:rPr>
        <w:t>小洪水</w:t>
      </w:r>
      <w:r>
        <w:rPr>
          <w:rFonts w:hint="eastAsia" w:ascii="仿宋_GB2312" w:hAnsi="仿宋_GB2312" w:eastAsia="仿宋_GB2312" w:cs="仿宋_GB2312"/>
          <w:b/>
          <w:bCs/>
          <w:color w:val="000000"/>
          <w:spacing w:val="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洪峰流量或洪量的重现期小于5年一遇的洪水。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pacing w:val="0"/>
          <w:sz w:val="32"/>
          <w:szCs w:val="32"/>
        </w:rPr>
        <w:t>一般洪水</w:t>
      </w:r>
      <w:r>
        <w:rPr>
          <w:rFonts w:hint="eastAsia" w:ascii="仿宋_GB2312" w:hAnsi="仿宋_GB2312" w:eastAsia="仿宋_GB2312" w:cs="仿宋_GB2312"/>
          <w:b/>
          <w:bCs/>
          <w:color w:val="000000"/>
          <w:spacing w:val="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洪峰流量或洪量的重现期为5-10年一遇的洪水。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pacing w:val="0"/>
          <w:sz w:val="32"/>
          <w:szCs w:val="32"/>
        </w:rPr>
        <w:t>较大洪水</w:t>
      </w:r>
      <w:r>
        <w:rPr>
          <w:rFonts w:hint="eastAsia" w:ascii="仿宋_GB2312" w:hAnsi="仿宋_GB2312" w:eastAsia="仿宋_GB2312" w:cs="仿宋_GB2312"/>
          <w:b/>
          <w:bCs/>
          <w:color w:val="000000"/>
          <w:spacing w:val="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洪峰流量或洪量的重现期为10-20年一遇的洪水。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pacing w:val="0"/>
          <w:sz w:val="32"/>
          <w:szCs w:val="32"/>
        </w:rPr>
        <w:t>大洪水</w:t>
      </w:r>
      <w:r>
        <w:rPr>
          <w:rFonts w:hint="eastAsia" w:ascii="仿宋_GB2312" w:hAnsi="仿宋_GB2312" w:eastAsia="仿宋_GB2312" w:cs="仿宋_GB2312"/>
          <w:b/>
          <w:bCs/>
          <w:color w:val="000000"/>
          <w:spacing w:val="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洪峰流量或洪量的重现期为20-50年一遇的洪水。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pacing w:val="0"/>
          <w:sz w:val="32"/>
          <w:szCs w:val="32"/>
        </w:rPr>
        <w:t>特大洪水</w:t>
      </w:r>
      <w:r>
        <w:rPr>
          <w:rFonts w:hint="eastAsia" w:ascii="仿宋_GB2312" w:hAnsi="仿宋_GB2312" w:eastAsia="仿宋_GB2312" w:cs="仿宋_GB2312"/>
          <w:b/>
          <w:bCs/>
          <w:color w:val="000000"/>
          <w:spacing w:val="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洪峰流量或洪量的重现期大于50年一遇的洪水。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Cs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pacing w:val="0"/>
          <w:sz w:val="32"/>
          <w:szCs w:val="32"/>
        </w:rPr>
        <w:t>二、旱情：</w:t>
      </w:r>
      <w:r>
        <w:rPr>
          <w:rFonts w:hint="eastAsia" w:ascii="仿宋_GB2312" w:hAnsi="仿宋_GB2312" w:eastAsia="仿宋_GB2312" w:cs="仿宋_GB2312"/>
          <w:bCs/>
          <w:color w:val="000000"/>
          <w:spacing w:val="0"/>
          <w:sz w:val="32"/>
          <w:szCs w:val="32"/>
        </w:rPr>
        <w:t>干旱的表现形式和发生、发展过程,包括干旱历时、影响范围、发展趋势和作物受旱程度等。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Cs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pacing w:val="0"/>
          <w:sz w:val="32"/>
          <w:szCs w:val="32"/>
        </w:rPr>
        <w:t>三、旱灾：</w:t>
      </w:r>
      <w:r>
        <w:rPr>
          <w:rFonts w:hint="eastAsia" w:ascii="仿宋_GB2312" w:hAnsi="仿宋_GB2312" w:eastAsia="仿宋_GB2312" w:cs="仿宋_GB2312"/>
          <w:bCs/>
          <w:color w:val="000000"/>
          <w:spacing w:val="0"/>
          <w:sz w:val="32"/>
          <w:szCs w:val="32"/>
        </w:rPr>
        <w:t>因降水少,河流及其他水资源短缺,对工农业生产、城乡居民生活造成直接影响的旱情,以及旱情发生后对工农业生产造成的损失。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Cs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pacing w:val="0"/>
          <w:sz w:val="32"/>
          <w:szCs w:val="32"/>
        </w:rPr>
        <w:t>四、受旱面积比例：</w:t>
      </w:r>
      <w:r>
        <w:rPr>
          <w:rFonts w:hint="eastAsia" w:ascii="仿宋_GB2312" w:hAnsi="仿宋_GB2312" w:eastAsia="仿宋_GB2312" w:cs="仿宋_GB2312"/>
          <w:bCs/>
          <w:color w:val="000000"/>
          <w:spacing w:val="0"/>
          <w:sz w:val="32"/>
          <w:szCs w:val="32"/>
        </w:rPr>
        <w:t>指农作物受旱面积与农作物播种面积之比。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Cs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pacing w:val="0"/>
          <w:sz w:val="32"/>
          <w:szCs w:val="32"/>
        </w:rPr>
        <w:t>五、临时性饮水困难人口：</w:t>
      </w:r>
      <w:r>
        <w:rPr>
          <w:rFonts w:hint="eastAsia" w:ascii="仿宋_GB2312" w:hAnsi="仿宋_GB2312" w:eastAsia="仿宋_GB2312" w:cs="仿宋_GB2312"/>
          <w:bCs/>
          <w:color w:val="000000"/>
          <w:spacing w:val="0"/>
          <w:sz w:val="32"/>
          <w:szCs w:val="32"/>
        </w:rPr>
        <w:t>由于干旱导致人饮取水点被迫改变或基本生活用水量北方地区低于20升/人·天，且持续15天以上。因旱人饮困难标准参考《旱情等级标准》(SL424-2008)。</w:t>
      </w:r>
    </w:p>
    <w:p>
      <w:pPr>
        <w:pStyle w:val="5"/>
        <w:rPr>
          <w:rFonts w:hint="eastAsia" w:ascii="仿宋" w:hAnsi="仿宋" w:eastAsia="仿宋" w:cs="仿宋_GB2312"/>
          <w:color w:val="000000"/>
          <w:spacing w:val="0"/>
          <w:sz w:val="32"/>
          <w:szCs w:val="32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BF827"/>
    <w:rsid w:val="7F7BF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customStyle="1" w:styleId="5">
    <w:name w:val="_Style 1"/>
    <w:qFormat/>
    <w:uiPriority w:val="1"/>
    <w:pPr>
      <w:widowControl w:val="0"/>
      <w:jc w:val="both"/>
    </w:pPr>
    <w:rPr>
      <w:rFonts w:ascii="仿宋" w:hAnsi="仿宋" w:eastAsia="仿宋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2022-01-18T15:15:00Z</dcterms:created>
  <dc:creator>baixin</dc:creator>
  <cp:lastModifiedBy>baixin</cp:lastModifiedBy>
  <dcterms:modified xsi:type="dcterms:W3CDTF">2022-01-18T15:17:40Z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