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middleDot" w:pos="8490"/>
        </w:tabs>
        <w:jc w:val="center"/>
        <w:rPr>
          <w:rFonts w:hint="eastAsia" w:ascii="方正小标宋简体" w:hAnsi="方正小标宋简体" w:eastAsia="方正小标宋简体" w:cs="方正小标宋简体"/>
          <w:b w:val="0"/>
          <w:bCs w:val="0"/>
          <w:kern w:val="2"/>
          <w:sz w:val="44"/>
          <w:szCs w:val="44"/>
          <w:lang w:val="en-US" w:eastAsia="zh-CN" w:bidi="ar-SA"/>
        </w:rPr>
      </w:pPr>
      <w:bookmarkStart w:id="0" w:name="_Toc22453_WPSOffice_Level1"/>
      <w:r>
        <w:rPr>
          <w:rFonts w:hint="eastAsia" w:ascii="方正小标宋简体" w:hAnsi="方正小标宋简体" w:eastAsia="方正小标宋简体" w:cs="方正小标宋简体"/>
          <w:b w:val="0"/>
          <w:bCs w:val="0"/>
          <w:kern w:val="2"/>
          <w:sz w:val="44"/>
          <w:szCs w:val="44"/>
          <w:lang w:val="en-US" w:eastAsia="zh-CN" w:bidi="ar-SA"/>
        </w:rPr>
        <w:t>曲沃县突发地质灾害指挥机构及职责</w:t>
      </w:r>
      <w:bookmarkEnd w:id="0"/>
    </w:p>
    <w:tbl>
      <w:tblPr>
        <w:tblStyle w:val="5"/>
        <w:tblW w:w="1366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6"/>
        <w:gridCol w:w="2311"/>
        <w:gridCol w:w="1020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2" w:hRule="atLeast"/>
          <w:tblHeader/>
          <w:jc w:val="center"/>
        </w:trPr>
        <w:tc>
          <w:tcPr>
            <w:tcW w:w="1156" w:type="dxa"/>
            <w:noWrap w:val="0"/>
            <w:tcMar>
              <w:top w:w="15" w:type="dxa"/>
              <w:left w:w="15" w:type="dxa"/>
              <w:right w:w="15" w:type="dxa"/>
            </w:tcMar>
            <w:vAlign w:val="center"/>
          </w:tcPr>
          <w:p>
            <w:pPr>
              <w:widowControl/>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lang w:bidi="ar"/>
              </w:rPr>
              <w:t>应急职务</w:t>
            </w:r>
          </w:p>
        </w:tc>
        <w:tc>
          <w:tcPr>
            <w:tcW w:w="2311" w:type="dxa"/>
            <w:noWrap w:val="0"/>
            <w:tcMar>
              <w:top w:w="15" w:type="dxa"/>
              <w:left w:w="15" w:type="dxa"/>
              <w:right w:w="15" w:type="dxa"/>
            </w:tcMar>
            <w:vAlign w:val="center"/>
          </w:tcPr>
          <w:p>
            <w:pPr>
              <w:widowControl/>
              <w:jc w:val="center"/>
              <w:textAlignment w:val="center"/>
              <w:rPr>
                <w:rFonts w:hint="eastAsia" w:ascii="黑体" w:hAnsi="黑体" w:eastAsia="黑体" w:cs="黑体"/>
                <w:b w:val="0"/>
                <w:bCs w:val="0"/>
                <w:color w:val="000000"/>
                <w:sz w:val="24"/>
                <w:lang w:eastAsia="zh-CN"/>
              </w:rPr>
            </w:pPr>
            <w:r>
              <w:rPr>
                <w:rFonts w:hint="eastAsia" w:ascii="黑体" w:hAnsi="黑体" w:eastAsia="黑体" w:cs="黑体"/>
                <w:b w:val="0"/>
                <w:bCs w:val="0"/>
                <w:color w:val="000000"/>
                <w:kern w:val="0"/>
                <w:sz w:val="24"/>
                <w:lang w:eastAsia="zh-CN" w:bidi="ar"/>
              </w:rPr>
              <w:t>人员组成</w:t>
            </w:r>
          </w:p>
        </w:tc>
        <w:tc>
          <w:tcPr>
            <w:tcW w:w="10200" w:type="dxa"/>
            <w:noWrap w:val="0"/>
            <w:tcMar>
              <w:top w:w="15" w:type="dxa"/>
              <w:left w:w="15" w:type="dxa"/>
              <w:right w:w="15" w:type="dxa"/>
            </w:tcMar>
            <w:vAlign w:val="center"/>
          </w:tcPr>
          <w:p>
            <w:pPr>
              <w:widowControl/>
              <w:jc w:val="center"/>
              <w:textAlignment w:val="center"/>
              <w:rPr>
                <w:rFonts w:hint="eastAsia" w:ascii="黑体" w:hAnsi="黑体" w:eastAsia="黑体" w:cs="黑体"/>
                <w:b w:val="0"/>
                <w:bCs w:val="0"/>
                <w:color w:val="000000"/>
                <w:sz w:val="24"/>
              </w:rPr>
            </w:pPr>
            <w:r>
              <w:rPr>
                <w:rFonts w:hint="eastAsia" w:ascii="黑体" w:hAnsi="黑体" w:eastAsia="黑体" w:cs="黑体"/>
                <w:b w:val="0"/>
                <w:bCs w:val="0"/>
                <w:color w:val="000000"/>
                <w:kern w:val="0"/>
                <w:sz w:val="24"/>
                <w:lang w:bidi="ar"/>
              </w:rPr>
              <w:t>职</w:t>
            </w:r>
            <w:r>
              <w:rPr>
                <w:rFonts w:hint="eastAsia" w:ascii="黑体" w:hAnsi="黑体" w:eastAsia="黑体" w:cs="黑体"/>
                <w:b w:val="0"/>
                <w:bCs w:val="0"/>
                <w:color w:val="000000"/>
                <w:kern w:val="0"/>
                <w:sz w:val="24"/>
                <w:lang w:val="en-US" w:eastAsia="zh-CN" w:bidi="ar"/>
              </w:rPr>
              <w:t xml:space="preserve">        </w:t>
            </w:r>
            <w:r>
              <w:rPr>
                <w:rFonts w:hint="eastAsia" w:ascii="黑体" w:hAnsi="黑体" w:eastAsia="黑体" w:cs="黑体"/>
                <w:b w:val="0"/>
                <w:bCs w:val="0"/>
                <w:color w:val="000000"/>
                <w:kern w:val="0"/>
                <w:sz w:val="24"/>
                <w:lang w:bidi="ar"/>
              </w:rPr>
              <w:t>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8" w:hRule="atLeast"/>
          <w:jc w:val="center"/>
        </w:trPr>
        <w:tc>
          <w:tcPr>
            <w:tcW w:w="1156" w:type="dxa"/>
            <w:vMerge w:val="restart"/>
            <w:noWrap w:val="0"/>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 w:cs="仿宋_GB2312"/>
                <w:b/>
                <w:bCs/>
                <w:color w:val="000000"/>
                <w:kern w:val="0"/>
                <w:sz w:val="24"/>
                <w:lang w:bidi="ar"/>
              </w:rPr>
              <w:t>指挥长</w:t>
            </w: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县政府分管副县长</w:t>
            </w:r>
          </w:p>
        </w:tc>
        <w:tc>
          <w:tcPr>
            <w:tcW w:w="10200" w:type="dxa"/>
            <w:vMerge w:val="restart"/>
            <w:noWrap w:val="0"/>
            <w:tcMar>
              <w:top w:w="15" w:type="dxa"/>
              <w:left w:w="15" w:type="dxa"/>
              <w:right w:w="15" w:type="dxa"/>
            </w:tcMar>
            <w:vAlign w:val="center"/>
          </w:tcPr>
          <w:p>
            <w:pPr>
              <w:widowControl/>
              <w:numPr>
                <w:ilvl w:val="0"/>
                <w:numId w:val="1"/>
              </w:numPr>
              <w:ind w:left="210" w:leftChars="0" w:firstLineChars="0"/>
              <w:jc w:val="left"/>
              <w:textAlignment w:val="center"/>
              <w:rPr>
                <w:rFonts w:hint="eastAsia" w:ascii="仿宋_GB2312" w:hAnsi="仿宋_GB2312" w:eastAsia="仿宋" w:cs="仿宋_GB2312"/>
                <w:color w:val="000000"/>
                <w:sz w:val="24"/>
              </w:rPr>
            </w:pPr>
            <w:r>
              <w:rPr>
                <w:rFonts w:hint="eastAsia" w:ascii="仿宋_GB2312" w:hAnsi="仿宋_GB2312" w:eastAsia="仿宋" w:cs="仿宋_GB2312"/>
                <w:color w:val="000000"/>
                <w:sz w:val="24"/>
              </w:rPr>
              <w:t>负责全</w:t>
            </w:r>
            <w:r>
              <w:rPr>
                <w:rFonts w:hint="eastAsia" w:ascii="仿宋_GB2312" w:hAnsi="仿宋_GB2312" w:eastAsia="仿宋" w:cs="仿宋_GB2312"/>
                <w:color w:val="000000"/>
                <w:sz w:val="24"/>
                <w:lang w:eastAsia="zh-CN"/>
              </w:rPr>
              <w:t>县</w:t>
            </w:r>
            <w:r>
              <w:rPr>
                <w:rFonts w:hint="eastAsia" w:ascii="仿宋_GB2312" w:hAnsi="仿宋_GB2312" w:eastAsia="仿宋" w:cs="仿宋_GB2312"/>
                <w:color w:val="000000"/>
                <w:sz w:val="24"/>
              </w:rPr>
              <w:t>地质灾害防范治理工作。</w:t>
            </w:r>
          </w:p>
          <w:p>
            <w:pPr>
              <w:widowControl/>
              <w:numPr>
                <w:ilvl w:val="0"/>
                <w:numId w:val="1"/>
              </w:numPr>
              <w:ind w:left="210" w:leftChars="0" w:firstLineChars="0"/>
              <w:jc w:val="left"/>
              <w:textAlignment w:val="center"/>
              <w:rPr>
                <w:rFonts w:hint="eastAsia" w:ascii="仿宋_GB2312" w:hAnsi="仿宋_GB2312" w:eastAsia="仿宋" w:cs="仿宋_GB2312"/>
                <w:color w:val="000000"/>
                <w:sz w:val="24"/>
              </w:rPr>
            </w:pPr>
            <w:r>
              <w:rPr>
                <w:rFonts w:hint="eastAsia" w:ascii="仿宋_GB2312" w:hAnsi="仿宋_GB2312" w:eastAsia="仿宋" w:cs="仿宋_GB2312"/>
                <w:color w:val="000000"/>
                <w:sz w:val="24"/>
              </w:rPr>
              <w:t>制定地质灾害总体规划、重要措施。</w:t>
            </w:r>
          </w:p>
          <w:p>
            <w:pPr>
              <w:widowControl/>
              <w:numPr>
                <w:ilvl w:val="0"/>
                <w:numId w:val="1"/>
              </w:numPr>
              <w:ind w:left="210" w:leftChars="0" w:firstLineChars="0"/>
              <w:jc w:val="left"/>
              <w:textAlignment w:val="center"/>
              <w:rPr>
                <w:rFonts w:hint="eastAsia" w:ascii="仿宋_GB2312" w:hAnsi="仿宋_GB2312" w:eastAsia="仿宋" w:cs="仿宋_GB2312"/>
                <w:color w:val="000000"/>
                <w:sz w:val="24"/>
              </w:rPr>
            </w:pPr>
            <w:r>
              <w:rPr>
                <w:rFonts w:hint="eastAsia" w:ascii="仿宋_GB2312" w:hAnsi="仿宋_GB2312" w:eastAsia="仿宋" w:cs="仿宋_GB2312"/>
                <w:color w:val="000000"/>
                <w:sz w:val="24"/>
              </w:rPr>
              <w:t>指导协调地质灾害风险防控、监测预警、调查评估和善后工作。</w:t>
            </w:r>
          </w:p>
          <w:p>
            <w:pPr>
              <w:widowControl/>
              <w:numPr>
                <w:ilvl w:val="0"/>
                <w:numId w:val="1"/>
              </w:numPr>
              <w:ind w:left="210" w:leftChars="0" w:firstLineChars="0"/>
              <w:jc w:val="left"/>
              <w:textAlignment w:val="center"/>
              <w:rPr>
                <w:rFonts w:hint="eastAsia" w:ascii="仿宋_GB2312" w:hAnsi="仿宋_GB2312" w:eastAsia="仿宋" w:cs="仿宋_GB2312"/>
                <w:color w:val="000000"/>
                <w:sz w:val="24"/>
              </w:rPr>
            </w:pPr>
            <w:r>
              <w:rPr>
                <w:rFonts w:hint="eastAsia" w:ascii="仿宋_GB2312" w:hAnsi="仿宋_GB2312" w:eastAsia="仿宋" w:cs="仿宋_GB2312"/>
                <w:color w:val="000000"/>
                <w:sz w:val="24"/>
              </w:rPr>
              <w:t>组织指挥地质灾害应急处置工作。</w:t>
            </w:r>
          </w:p>
          <w:p>
            <w:pPr>
              <w:widowControl/>
              <w:numPr>
                <w:ilvl w:val="0"/>
                <w:numId w:val="1"/>
              </w:numPr>
              <w:ind w:left="210" w:leftChars="0" w:firstLineChars="0"/>
              <w:jc w:val="left"/>
              <w:textAlignment w:val="center"/>
              <w:rPr>
                <w:rFonts w:hint="eastAsia" w:ascii="仿宋_GB2312" w:hAnsi="仿宋_GB2312" w:eastAsia="仿宋" w:cs="仿宋_GB2312"/>
                <w:color w:val="000000"/>
                <w:sz w:val="24"/>
              </w:rPr>
            </w:pPr>
            <w:r>
              <w:rPr>
                <w:rFonts w:hint="eastAsia" w:ascii="仿宋_GB2312" w:hAnsi="仿宋_GB2312" w:eastAsia="仿宋" w:cs="仿宋_GB2312"/>
                <w:color w:val="000000"/>
                <w:sz w:val="24"/>
              </w:rPr>
              <w:t>部署和组织有关部门</w:t>
            </w:r>
            <w:r>
              <w:rPr>
                <w:rFonts w:hint="eastAsia" w:ascii="仿宋_GB2312" w:hAnsi="仿宋_GB2312" w:eastAsia="仿宋" w:cs="仿宋_GB2312"/>
                <w:color w:val="000000"/>
                <w:sz w:val="24"/>
                <w:lang w:eastAsia="zh-CN"/>
              </w:rPr>
              <w:t>和有</w:t>
            </w:r>
            <w:r>
              <w:rPr>
                <w:rFonts w:hint="eastAsia" w:ascii="仿宋_GB2312" w:hAnsi="仿宋_GB2312" w:eastAsia="仿宋" w:cs="仿宋_GB2312"/>
                <w:color w:val="000000"/>
                <w:sz w:val="24"/>
              </w:rPr>
              <w:t>关</w:t>
            </w:r>
            <w:r>
              <w:rPr>
                <w:rFonts w:hint="eastAsia" w:ascii="仿宋_GB2312" w:hAnsi="仿宋_GB2312" w:eastAsia="仿宋" w:cs="仿宋_GB2312"/>
                <w:color w:val="000000"/>
                <w:sz w:val="24"/>
                <w:lang w:eastAsia="zh-CN"/>
              </w:rPr>
              <w:t>乡（镇）</w:t>
            </w:r>
            <w:r>
              <w:rPr>
                <w:rFonts w:hint="eastAsia" w:ascii="仿宋_GB2312" w:hAnsi="仿宋_GB2312" w:eastAsia="仿宋" w:cs="仿宋_GB2312"/>
                <w:color w:val="000000"/>
                <w:sz w:val="24"/>
              </w:rPr>
              <w:t>对受灾地区进行紧急</w:t>
            </w:r>
            <w:r>
              <w:rPr>
                <w:rFonts w:hint="eastAsia" w:ascii="仿宋_GB2312" w:hAnsi="仿宋_GB2312" w:eastAsia="仿宋" w:cs="仿宋_GB2312"/>
                <w:color w:val="000000"/>
                <w:sz w:val="24"/>
                <w:lang w:eastAsia="zh-CN"/>
              </w:rPr>
              <w:t>救援</w:t>
            </w:r>
            <w:r>
              <w:rPr>
                <w:rFonts w:hint="eastAsia" w:ascii="仿宋_GB2312" w:hAnsi="仿宋_GB2312" w:eastAsia="仿宋" w:cs="仿宋_GB2312"/>
                <w:color w:val="000000"/>
                <w:sz w:val="24"/>
              </w:rPr>
              <w:t>。</w:t>
            </w:r>
          </w:p>
          <w:p>
            <w:pPr>
              <w:widowControl/>
              <w:numPr>
                <w:ilvl w:val="0"/>
                <w:numId w:val="1"/>
              </w:numPr>
              <w:ind w:left="210" w:leftChars="0" w:firstLineChars="0"/>
              <w:jc w:val="left"/>
              <w:textAlignment w:val="center"/>
              <w:rPr>
                <w:rFonts w:hint="eastAsia" w:ascii="仿宋_GB2312" w:hAnsi="仿宋_GB2312" w:eastAsia="仿宋_GB2312" w:cs="仿宋_GB2312"/>
                <w:color w:val="000000"/>
                <w:sz w:val="24"/>
              </w:rPr>
            </w:pPr>
            <w:r>
              <w:rPr>
                <w:rFonts w:hint="eastAsia" w:ascii="仿宋_GB2312" w:hAnsi="仿宋_GB2312" w:eastAsia="仿宋" w:cs="仿宋_GB2312"/>
                <w:color w:val="000000"/>
                <w:sz w:val="24"/>
              </w:rPr>
              <w:t>落实</w:t>
            </w:r>
            <w:r>
              <w:rPr>
                <w:rFonts w:hint="eastAsia" w:ascii="仿宋_GB2312" w:hAnsi="仿宋_GB2312" w:eastAsia="仿宋" w:cs="仿宋_GB2312"/>
                <w:color w:val="000000"/>
                <w:sz w:val="24"/>
                <w:lang w:eastAsia="zh-CN"/>
              </w:rPr>
              <w:t>县</w:t>
            </w:r>
            <w:r>
              <w:rPr>
                <w:rFonts w:hint="eastAsia" w:ascii="仿宋_GB2312" w:hAnsi="仿宋_GB2312" w:eastAsia="仿宋" w:cs="仿宋_GB2312"/>
                <w:color w:val="000000"/>
                <w:sz w:val="24"/>
              </w:rPr>
              <w:t>委、</w:t>
            </w:r>
            <w:r>
              <w:rPr>
                <w:rFonts w:hint="eastAsia" w:ascii="仿宋_GB2312" w:hAnsi="仿宋_GB2312" w:eastAsia="仿宋" w:cs="仿宋_GB2312"/>
                <w:color w:val="000000"/>
                <w:sz w:val="24"/>
                <w:lang w:eastAsia="zh-CN"/>
              </w:rPr>
              <w:t>县</w:t>
            </w:r>
            <w:r>
              <w:rPr>
                <w:rFonts w:hint="eastAsia" w:ascii="仿宋_GB2312" w:hAnsi="仿宋_GB2312" w:eastAsia="仿宋" w:cs="仿宋_GB2312"/>
                <w:color w:val="000000"/>
                <w:sz w:val="24"/>
              </w:rPr>
              <w:t>政府及</w:t>
            </w:r>
            <w:r>
              <w:rPr>
                <w:rFonts w:hint="eastAsia" w:ascii="仿宋_GB2312" w:hAnsi="仿宋_GB2312" w:eastAsia="仿宋" w:cs="仿宋_GB2312"/>
                <w:color w:val="000000"/>
                <w:sz w:val="24"/>
                <w:lang w:eastAsia="zh-CN"/>
              </w:rPr>
              <w:t>县</w:t>
            </w:r>
            <w:r>
              <w:rPr>
                <w:rFonts w:hint="eastAsia" w:ascii="仿宋_GB2312" w:hAnsi="仿宋_GB2312" w:eastAsia="仿宋" w:cs="仿宋_GB2312"/>
                <w:color w:val="000000"/>
                <w:sz w:val="24"/>
              </w:rPr>
              <w:t>应急救援总指挥部交办的地质灾害应急处置的其他事项。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restart"/>
            <w:noWrap w:val="0"/>
            <w:tcMar>
              <w:top w:w="15" w:type="dxa"/>
              <w:left w:w="15" w:type="dxa"/>
              <w:right w:w="15" w:type="dxa"/>
            </w:tcMar>
            <w:vAlign w:val="center"/>
          </w:tcPr>
          <w:p>
            <w:pPr>
              <w:keepNext w:val="0"/>
              <w:keepLines w:val="0"/>
              <w:pageBreakBefore w:val="0"/>
              <w:widowControl w:val="0"/>
              <w:kinsoku/>
              <w:wordWrap/>
              <w:overflowPunct w:val="0"/>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 w:cs="仿宋_GB2312"/>
                <w:b/>
                <w:bCs/>
                <w:color w:val="000000"/>
                <w:kern w:val="0"/>
                <w:sz w:val="24"/>
                <w:lang w:bidi="ar"/>
              </w:rPr>
              <w:t>副指挥长</w:t>
            </w: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县政府办协管副主任</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县应急局局长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县自然资源局局长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县气象局局长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县武警中队中队长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县消防救援局局长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县人武部副部长</w:t>
            </w:r>
          </w:p>
        </w:tc>
        <w:tc>
          <w:tcPr>
            <w:tcW w:w="10200" w:type="dxa"/>
            <w:vMerge w:val="continue"/>
            <w:noWrap w:val="0"/>
            <w:tcMar>
              <w:top w:w="15" w:type="dxa"/>
              <w:left w:w="15" w:type="dxa"/>
              <w:right w:w="15" w:type="dxa"/>
            </w:tcMar>
            <w:vAlign w:val="center"/>
          </w:tcPr>
          <w:p>
            <w:pPr>
              <w:widowControl/>
              <w:jc w:val="left"/>
              <w:textAlignment w:val="center"/>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08" w:hRule="atLeast"/>
          <w:jc w:val="center"/>
        </w:trPr>
        <w:tc>
          <w:tcPr>
            <w:tcW w:w="1156" w:type="dxa"/>
            <w:vMerge w:val="restart"/>
            <w:noWrap w:val="0"/>
            <w:tcMar>
              <w:top w:w="15" w:type="dxa"/>
              <w:left w:w="15" w:type="dxa"/>
              <w:right w:w="15" w:type="dxa"/>
            </w:tcMar>
            <w:vAlign w:val="center"/>
          </w:tcPr>
          <w:p>
            <w:pPr>
              <w:jc w:val="center"/>
              <w:rPr>
                <w:rFonts w:hint="eastAsia" w:ascii="仿宋_GB2312" w:hAnsi="仿宋_GB2312" w:eastAsia="仿宋" w:cs="仿宋_GB2312"/>
                <w:b/>
                <w:bCs/>
                <w:color w:val="000000"/>
                <w:sz w:val="24"/>
              </w:rPr>
            </w:pPr>
            <w:r>
              <w:rPr>
                <w:rFonts w:hint="eastAsia" w:ascii="仿宋_GB2312" w:hAnsi="仿宋_GB2312" w:eastAsia="仿宋" w:cs="仿宋_GB2312"/>
                <w:b/>
                <w:bCs/>
                <w:color w:val="000000"/>
                <w:sz w:val="24"/>
                <w:lang w:eastAsia="zh-CN"/>
              </w:rPr>
              <w:t>县</w:t>
            </w:r>
            <w:r>
              <w:rPr>
                <w:rFonts w:hint="eastAsia" w:ascii="仿宋_GB2312" w:hAnsi="仿宋_GB2312" w:eastAsia="仿宋" w:cs="仿宋_GB2312"/>
                <w:b/>
                <w:bCs/>
                <w:color w:val="000000"/>
                <w:sz w:val="24"/>
              </w:rPr>
              <w:t>指挥部办公室</w:t>
            </w:r>
          </w:p>
          <w:p>
            <w:pPr>
              <w:jc w:val="center"/>
              <w:rPr>
                <w:rFonts w:hint="eastAsia" w:ascii="仿宋_GB2312" w:hAnsi="仿宋_GB2312" w:eastAsia="仿宋_GB2312" w:cs="仿宋_GB2312"/>
                <w:b/>
                <w:bCs/>
                <w:color w:val="000000"/>
                <w:sz w:val="24"/>
              </w:rPr>
            </w:pPr>
            <w:r>
              <w:rPr>
                <w:rFonts w:hint="eastAsia" w:ascii="仿宋_GB2312" w:hAnsi="仿宋_GB2312" w:eastAsia="仿宋" w:cs="仿宋_GB2312"/>
                <w:b/>
                <w:bCs/>
                <w:color w:val="000000"/>
                <w:sz w:val="24"/>
              </w:rPr>
              <w:t>主任</w:t>
            </w: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县应急局局长</w:t>
            </w:r>
          </w:p>
        </w:tc>
        <w:tc>
          <w:tcPr>
            <w:tcW w:w="10200" w:type="dxa"/>
            <w:vMerge w:val="restart"/>
            <w:noWrap w:val="0"/>
            <w:tcMar>
              <w:top w:w="15" w:type="dxa"/>
              <w:left w:w="15" w:type="dxa"/>
              <w:right w:w="15" w:type="dxa"/>
            </w:tcMar>
            <w:vAlign w:val="center"/>
          </w:tcPr>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承担地质灾害应急指挥部日常工作。</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负责制定、修订地质灾害专项应急预案。</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开展地质灾害风险防控和监测预警工作。</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组织桌面推演、实兵演练等应对地质灾害专项训练。</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协调各方面力量参加地质灾害救援行动。</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协助</w:t>
            </w:r>
            <w:r>
              <w:rPr>
                <w:rFonts w:hint="eastAsia" w:ascii="仿宋_GB2312" w:hAnsi="仿宋_GB2312" w:eastAsia="仿宋" w:cs="仿宋_GB2312"/>
                <w:color w:val="000000"/>
                <w:sz w:val="24"/>
                <w:lang w:eastAsia="zh-CN"/>
              </w:rPr>
              <w:t>县</w:t>
            </w:r>
            <w:r>
              <w:rPr>
                <w:rFonts w:hint="eastAsia" w:ascii="仿宋_GB2312" w:hAnsi="仿宋_GB2312" w:eastAsia="仿宋" w:cs="仿宋_GB2312"/>
                <w:color w:val="000000"/>
                <w:sz w:val="24"/>
              </w:rPr>
              <w:t>委、</w:t>
            </w:r>
            <w:r>
              <w:rPr>
                <w:rFonts w:hint="eastAsia" w:ascii="仿宋_GB2312" w:hAnsi="仿宋_GB2312" w:eastAsia="仿宋" w:cs="仿宋_GB2312"/>
                <w:color w:val="000000"/>
                <w:sz w:val="24"/>
                <w:lang w:eastAsia="zh-CN"/>
              </w:rPr>
              <w:t>县</w:t>
            </w:r>
            <w:r>
              <w:rPr>
                <w:rFonts w:hint="eastAsia" w:ascii="仿宋_GB2312" w:hAnsi="仿宋_GB2312" w:eastAsia="仿宋" w:cs="仿宋_GB2312"/>
                <w:color w:val="000000"/>
                <w:sz w:val="24"/>
              </w:rPr>
              <w:t>政府指定的负责同志组织地质灾害应急处置工作。</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组织开展调查评估和协调推进善后处置工作。</w:t>
            </w:r>
          </w:p>
          <w:p>
            <w:pPr>
              <w:numPr>
                <w:ilvl w:val="0"/>
                <w:numId w:val="2"/>
              </w:numPr>
              <w:jc w:val="left"/>
              <w:rPr>
                <w:rFonts w:hint="eastAsia" w:ascii="仿宋_GB2312" w:hAnsi="仿宋_GB2312" w:eastAsia="仿宋" w:cs="仿宋_GB2312"/>
                <w:color w:val="000000"/>
                <w:sz w:val="24"/>
              </w:rPr>
            </w:pPr>
            <w:r>
              <w:rPr>
                <w:rFonts w:hint="eastAsia" w:ascii="仿宋_GB2312" w:hAnsi="仿宋_GB2312" w:eastAsia="仿宋" w:cs="仿宋_GB2312"/>
                <w:color w:val="000000"/>
                <w:sz w:val="24"/>
              </w:rPr>
              <w:t>报告和发布地质灾害信息。</w:t>
            </w:r>
          </w:p>
          <w:p>
            <w:pPr>
              <w:numPr>
                <w:ilvl w:val="0"/>
                <w:numId w:val="2"/>
              </w:numPr>
              <w:jc w:val="left"/>
              <w:rPr>
                <w:rFonts w:hint="eastAsia" w:ascii="仿宋_GB2312" w:hAnsi="仿宋_GB2312" w:eastAsia="仿宋_GB2312" w:cs="仿宋_GB2312"/>
                <w:color w:val="000000"/>
                <w:sz w:val="24"/>
              </w:rPr>
            </w:pPr>
            <w:r>
              <w:rPr>
                <w:rFonts w:hint="eastAsia" w:ascii="仿宋_GB2312" w:hAnsi="仿宋_GB2312" w:eastAsia="仿宋" w:cs="仿宋_GB2312"/>
                <w:color w:val="000000"/>
                <w:sz w:val="24"/>
              </w:rPr>
              <w:t>指导各</w:t>
            </w:r>
            <w:r>
              <w:rPr>
                <w:rFonts w:hint="eastAsia" w:ascii="仿宋_GB2312" w:hAnsi="仿宋_GB2312" w:eastAsia="仿宋" w:cs="仿宋_GB2312"/>
                <w:color w:val="000000"/>
                <w:sz w:val="24"/>
                <w:lang w:eastAsia="zh-CN"/>
              </w:rPr>
              <w:t>乡（</w:t>
            </w:r>
            <w:r>
              <w:rPr>
                <w:rFonts w:hint="eastAsia" w:ascii="仿宋_GB2312" w:hAnsi="仿宋_GB2312" w:eastAsia="仿宋" w:cs="仿宋_GB2312"/>
                <w:color w:val="000000"/>
                <w:sz w:val="24"/>
              </w:rPr>
              <w:t>镇）地质灾害应对等工作。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1156" w:type="dxa"/>
            <w:vMerge w:val="continue"/>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rPr>
            </w:pPr>
          </w:p>
        </w:tc>
        <w:tc>
          <w:tcPr>
            <w:tcW w:w="2311"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县自然资源局局长</w:t>
            </w:r>
          </w:p>
        </w:tc>
        <w:tc>
          <w:tcPr>
            <w:tcW w:w="10200" w:type="dxa"/>
            <w:vMerge w:val="continue"/>
            <w:noWrap w:val="0"/>
            <w:tcMar>
              <w:top w:w="15" w:type="dxa"/>
              <w:left w:w="15" w:type="dxa"/>
              <w:right w:w="15" w:type="dxa"/>
            </w:tcMar>
            <w:vAlign w:val="center"/>
          </w:tcPr>
          <w:p>
            <w:pPr>
              <w:jc w:val="left"/>
              <w:rPr>
                <w:rFonts w:hint="eastAsia" w:ascii="仿宋_GB2312" w:hAnsi="仿宋_GB2312" w:eastAsia="仿宋_GB2312" w:cs="仿宋_GB2312"/>
                <w:color w:val="000000"/>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jc w:val="center"/>
        </w:trPr>
        <w:tc>
          <w:tcPr>
            <w:tcW w:w="1156" w:type="dxa"/>
            <w:vMerge w:val="restart"/>
            <w:noWrap w:val="0"/>
            <w:tcMar>
              <w:top w:w="15" w:type="dxa"/>
              <w:left w:w="15" w:type="dxa"/>
              <w:right w:w="15" w:type="dxa"/>
            </w:tcMar>
            <w:vAlign w:val="center"/>
          </w:tcPr>
          <w:p>
            <w:pPr>
              <w:jc w:val="center"/>
              <w:rPr>
                <w:rFonts w:hint="eastAsia" w:ascii="仿宋_GB2312" w:hAnsi="仿宋_GB2312" w:eastAsia="仿宋_GB2312" w:cs="仿宋_GB2312"/>
                <w:b/>
                <w:bCs/>
                <w:color w:val="000000"/>
                <w:sz w:val="24"/>
                <w:lang w:eastAsia="zh-CN"/>
              </w:rPr>
            </w:pPr>
            <w:r>
              <w:rPr>
                <w:rFonts w:hint="eastAsia" w:ascii="仿宋_GB2312" w:hAnsi="仿宋_GB2312" w:eastAsia="仿宋" w:cs="仿宋_GB2312"/>
                <w:b/>
                <w:bCs/>
                <w:color w:val="000000"/>
                <w:sz w:val="24"/>
              </w:rPr>
              <w:t>成员</w:t>
            </w:r>
            <w:r>
              <w:rPr>
                <w:rFonts w:hint="eastAsia" w:ascii="仿宋_GB2312" w:hAnsi="仿宋_GB2312" w:eastAsia="仿宋" w:cs="仿宋_GB2312"/>
                <w:b/>
                <w:bCs/>
                <w:color w:val="000000"/>
                <w:sz w:val="24"/>
                <w:lang w:eastAsia="zh-CN"/>
              </w:rPr>
              <w:t>单位</w:t>
            </w: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县委宣传部</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rPr>
            </w:pPr>
            <w:r>
              <w:rPr>
                <w:rFonts w:hint="eastAsia" w:ascii="仿宋_GB2312" w:hAnsi="仿宋_GB2312" w:eastAsia="仿宋" w:cs="仿宋_GB2312"/>
                <w:color w:val="000000"/>
                <w:sz w:val="24"/>
              </w:rPr>
              <w:t>负责应急新闻报道、舆情分析、媒体记者组织管理等工作。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县发改局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负责全县应急储备物资的管理，组织实施全县应急储备物资的收储、轮换和日常管理，保证紧急情况下物资储备调拨。负责灾区生活必需品市场运行监测，完成支援灾区的生活必需品准备工作。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县公安局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协助受灾乡镇政府对遇险人员进行搜救，动员受灾害威胁的居民以及其他人员疏散，转移到安全地带；确定伤亡和失踪人员身份；对遇难人员遗体进行尸体检验、数据勘验和身份识别；协助灾区有关部门维护社会治安，依法打击违法犯罪活动；迅速疏导交通，对灾区和通往灾区的道路实行交通管制，保证抢险救灾工作顺利进行。</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44"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县财政局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按照分级负担原则，负责救灾资金筹集、管理，配合做好财政救灾资金、政府间捐赠资金及其他社会捐赠资金使用管理。负责组织对所需应急救援物资的政府采购，并对县应急救援物资的采购、储存、调运所需资金予以保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default" w:ascii="仿宋_GB2312" w:hAnsi="宋体" w:eastAsia="仿宋" w:cs="仿宋_GB2312"/>
                <w:i w:val="0"/>
                <w:color w:val="000000"/>
                <w:kern w:val="0"/>
                <w:sz w:val="24"/>
                <w:szCs w:val="24"/>
                <w:u w:val="none"/>
                <w:lang w:val="en-US" w:eastAsia="zh-CN" w:bidi="ar"/>
              </w:rPr>
              <w:t>县工</w:t>
            </w:r>
            <w:r>
              <w:rPr>
                <w:rFonts w:hint="eastAsia" w:ascii="仿宋_GB2312" w:hAnsi="宋体" w:eastAsia="仿宋" w:cs="仿宋_GB2312"/>
                <w:i w:val="0"/>
                <w:color w:val="000000"/>
                <w:kern w:val="0"/>
                <w:sz w:val="24"/>
                <w:szCs w:val="24"/>
                <w:u w:val="none"/>
                <w:lang w:val="en-US" w:eastAsia="zh-CN" w:bidi="ar"/>
              </w:rPr>
              <w:t>科</w:t>
            </w:r>
            <w:r>
              <w:rPr>
                <w:rFonts w:hint="default" w:ascii="仿宋_GB2312" w:hAnsi="宋体" w:eastAsia="仿宋" w:cs="仿宋_GB2312"/>
                <w:i w:val="0"/>
                <w:color w:val="000000"/>
                <w:kern w:val="0"/>
                <w:sz w:val="24"/>
                <w:szCs w:val="24"/>
                <w:u w:val="none"/>
                <w:lang w:val="en-US" w:eastAsia="zh-CN" w:bidi="ar"/>
              </w:rPr>
              <w:t>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负责组织协调各通信运营企业做好应急通信保障工作。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市生态环境局</w:t>
            </w:r>
          </w:p>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曲沃分局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负责地质灾害引发环境污染次生灾害的监测工作，并加强监控，及时提供环境监测信息。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县住建局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负责对受灾建筑物的损坏程度进行评估，并报告直接经济损失情况；负责灾后恢复重建工程建设监督指导。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县水利局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负责水情和汛情的监测以及地质灾害引发的次生洪涝灾害的处置；对影响水利工程设施安全的地质灾害采取紧急处置措施，避免水利工程遭受或引发地质灾害。</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71"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县自然资源局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突发地质灾害相关信息的收集、分析。组织开展突发地质灾害应急调查和灾害区域周边的隐患排查及专业监测。负责提供地质灾害气象风险预警成果，对灾害发展趋势进行预测，为灾害应急救援提供技术支撑，提出应急处置的措施和建议，对必要的应急处置工程进行技术指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县交通运输局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负责组织抢修损毁的公路交通设施，确保公路畅通；组织协调应急运力，配合有关部门做好救灾人员、物资的运输工作。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县农业农村局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负责综合协调全县动物疫情防治工作；负责农业生产自救，核实受损情况，指导各乡（镇）落实农业生产恢复。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县文旅局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负责指导A级旅游景区按照《旅游景区质量等级的划分与划定》标准修复被毁的旅游基础设施和旅游服务设施。</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7"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县教体局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负责灾害发生时做好在校学生的安全管理和疏散工作，妥善解决灾区学生的就学问题；负责对学生进行防灾减灾应急知识的宣传教育工作。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2"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县卫健局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负责医学救援组工作。调派专家团队和卫生应急队伍，开展地质灾害伤病员医疗救治、灾区卫生防疫、心理危机干预和相关人员医疗卫生保障；督促本组成员履行相关工作职责。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县应急局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承担县指挥部办公室日常工作。组织协调小型地质灾害救援工作。组织开展小型突发地质灾害调查评估工作。负责组织突发地质灾害抢险救援工作；负责灾民转移、安置，指导突发地质灾害事件中受灾群众的基本生活救助；指导灾区企业开展抢、排险工作；督促本组成员履行相关工作职责。</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spacing w:line="720" w:lineRule="auto"/>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仿宋_GB2312" w:eastAsia="仿宋" w:cs="仿宋_GB2312"/>
                <w:color w:val="000000"/>
                <w:sz w:val="24"/>
                <w:lang w:val="en-US" w:eastAsia="zh-CN"/>
              </w:rPr>
              <w:t>县民政局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协调市民政局、殡仪馆及时做好死者遗体处置工作，确保社会稳定。</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县红十字会</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做好志愿者队伍的管理与调配；依法开展救灾募捐活动，负责接收国内外组织和个人通过红十字会捐赠的物资和资金，保证专款专用；负责红十字会会员和志愿者参加医疗防疫并做好相关动员、引导、管理工作；开展自然灾害预防、避险和自救、互救的知识宣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县防震减灾中心</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负责提供地质灾害预警预报所需的地震资料信息。</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县气象局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负责为灾害救援处置提供气象保障，会同县自然资源局提供地质灾害气象风险预警。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6"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县人武部</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组织民兵预备役部队、协调驻地部队参加抢险救灾工作，协助受灾乡镇人民政府转移危险区群众。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default"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县消防救援局</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根据县指挥部要求，参加抢险救灾工作。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2"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kern w:val="0"/>
                <w:sz w:val="24"/>
                <w:szCs w:val="24"/>
                <w:u w:val="none"/>
                <w:lang w:val="en-US" w:eastAsia="zh-CN" w:bidi="ar"/>
              </w:rPr>
              <w:t>县武警中队</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根据县指挥部要求，参加抢险救灾工作。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8" w:hRule="atLeast"/>
          <w:jc w:val="center"/>
        </w:trPr>
        <w:tc>
          <w:tcPr>
            <w:tcW w:w="1156" w:type="dxa"/>
            <w:vMerge w:val="continue"/>
            <w:noWrap w:val="0"/>
            <w:tcMar>
              <w:top w:w="15" w:type="dxa"/>
              <w:left w:w="15" w:type="dxa"/>
              <w:right w:w="15" w:type="dxa"/>
            </w:tcMar>
            <w:vAlign w:val="center"/>
          </w:tcPr>
          <w:p>
            <w:pPr>
              <w:jc w:val="center"/>
              <w:rPr>
                <w:rFonts w:ascii="Times New Roman" w:hAnsi="Times New Roman" w:eastAsia="仿宋"/>
                <w:b/>
                <w:bCs/>
                <w:color w:val="000000"/>
                <w:sz w:val="24"/>
              </w:rPr>
            </w:pPr>
          </w:p>
        </w:tc>
        <w:tc>
          <w:tcPr>
            <w:tcW w:w="567" w:type="dxa"/>
            <w:noWrap w:val="0"/>
            <w:tcMar>
              <w:top w:w="15" w:type="dxa"/>
              <w:left w:w="15" w:type="dxa"/>
              <w:right w:w="15" w:type="dxa"/>
            </w:tcMar>
            <w:vAlign w:val="center"/>
          </w:tcPr>
          <w:p>
            <w:pPr>
              <w:keepNext w:val="0"/>
              <w:keepLines w:val="0"/>
              <w:widowControl/>
              <w:suppressLineNumbers w:val="0"/>
              <w:spacing w:before="159" w:beforeLines="50" w:beforeAutospacing="0" w:after="159" w:afterLines="50" w:afterAutospacing="0"/>
              <w:jc w:val="center"/>
              <w:textAlignment w:val="center"/>
              <w:rPr>
                <w:rFonts w:hint="eastAsia" w:ascii="仿宋_GB2312" w:hAnsi="宋体" w:eastAsia="仿宋_GB2312" w:cs="仿宋_GB2312"/>
                <w:i w:val="0"/>
                <w:color w:val="000000"/>
                <w:kern w:val="0"/>
                <w:sz w:val="24"/>
                <w:szCs w:val="24"/>
                <w:u w:val="none"/>
                <w:lang w:val="en-US" w:eastAsia="zh-CN" w:bidi="ar"/>
              </w:rPr>
            </w:pPr>
            <w:r>
              <w:rPr>
                <w:rFonts w:hint="eastAsia" w:ascii="仿宋_GB2312" w:hAnsi="宋体" w:eastAsia="仿宋" w:cs="仿宋_GB2312"/>
                <w:i w:val="0"/>
                <w:color w:val="000000"/>
                <w:spacing w:val="-11"/>
                <w:kern w:val="0"/>
                <w:sz w:val="24"/>
                <w:szCs w:val="24"/>
                <w:u w:val="none"/>
                <w:lang w:val="en-US" w:eastAsia="zh-CN" w:bidi="ar"/>
              </w:rPr>
              <w:t>国网曲沃县供电分公司</w:t>
            </w:r>
          </w:p>
        </w:tc>
        <w:tc>
          <w:tcPr>
            <w:tcW w:w="567" w:type="dxa"/>
            <w:noWrap w:val="0"/>
            <w:tcMar>
              <w:top w:w="15" w:type="dxa"/>
              <w:left w:w="15" w:type="dxa"/>
              <w:right w:w="15" w:type="dxa"/>
            </w:tcMar>
            <w:vAlign w:val="center"/>
          </w:tcPr>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400" w:lineRule="exact"/>
              <w:jc w:val="left"/>
              <w:textAlignment w:val="auto"/>
              <w:rPr>
                <w:rFonts w:hint="eastAsia" w:ascii="仿宋_GB2312" w:hAnsi="仿宋_GB2312" w:eastAsia="仿宋_GB2312" w:cs="仿宋_GB2312"/>
                <w:color w:val="000000"/>
                <w:sz w:val="24"/>
                <w:lang w:val="en-US" w:eastAsia="zh-CN"/>
              </w:rPr>
            </w:pPr>
            <w:r>
              <w:rPr>
                <w:rFonts w:hint="eastAsia" w:ascii="仿宋_GB2312" w:hAnsi="仿宋_GB2312" w:eastAsia="仿宋" w:cs="仿宋_GB2312"/>
                <w:color w:val="000000"/>
                <w:sz w:val="24"/>
                <w:lang w:val="en-US" w:eastAsia="zh-CN"/>
              </w:rPr>
              <w:t>负责对突发地质灾害区域受损电力设施进行恢复。</w:t>
            </w:r>
          </w:p>
        </w:tc>
      </w:tr>
    </w:tbl>
    <w:p>
      <w:bookmarkStart w:id="1" w:name="_GoBack"/>
      <w:bookmarkEnd w:id="1"/>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F27F8"/>
    <w:multiLevelType w:val="singleLevel"/>
    <w:tmpl w:val="8EBF27F8"/>
    <w:lvl w:ilvl="0" w:tentative="0">
      <w:start w:val="1"/>
      <w:numFmt w:val="decimal"/>
      <w:suff w:val="nothing"/>
      <w:lvlText w:val="（%1）"/>
      <w:lvlJc w:val="left"/>
    </w:lvl>
  </w:abstractNum>
  <w:abstractNum w:abstractNumId="1">
    <w:nsid w:val="B3DF2BAD"/>
    <w:multiLevelType w:val="singleLevel"/>
    <w:tmpl w:val="B3DF2BAD"/>
    <w:lvl w:ilvl="0" w:tentative="0">
      <w:start w:val="1"/>
      <w:numFmt w:val="decimal"/>
      <w:suff w:val="nothing"/>
      <w:lvlText w:val="（%1）"/>
      <w:lvlJc w:val="left"/>
      <w:pPr>
        <w:ind w:left="21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ED02A1"/>
    <w:rsid w:val="FDEE60BA"/>
    <w:rsid w:val="FFED0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4">
    <w:name w:val="Normal (Web)"/>
    <w:basedOn w:val="1"/>
    <w:next w:val="1"/>
    <w:qFormat/>
    <w:uiPriority w:val="0"/>
    <w:pPr>
      <w:spacing w:beforeAutospacing="1" w:afterAutospacing="1"/>
      <w:jc w:val="left"/>
    </w:pPr>
    <w:rPr>
      <w:rFonts w:cs="Times New Roman"/>
      <w:kern w:val="0"/>
      <w:sz w:val="24"/>
    </w:rPr>
  </w:style>
  <w:style w:type="paragraph" w:customStyle="1" w:styleId="7">
    <w:name w:val="正文首行缩进 21"/>
    <w:basedOn w:val="8"/>
    <w:next w:val="4"/>
    <w:qFormat/>
    <w:uiPriority w:val="0"/>
    <w:pPr>
      <w:widowControl/>
      <w:ind w:firstLine="200" w:firstLineChars="200"/>
      <w:jc w:val="left"/>
    </w:pPr>
    <w:rPr>
      <w:rFonts w:ascii="Calibri" w:hAnsi="Calibri" w:eastAsia="仿宋_GB2312" w:cs="Calibri"/>
      <w:kern w:val="0"/>
      <w:sz w:val="24"/>
      <w:szCs w:val="24"/>
    </w:rPr>
  </w:style>
  <w:style w:type="paragraph" w:customStyle="1" w:styleId="8">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2026-05-08T16:30:00Z</dcterms:created>
  <dc:creator>baixin</dc:creator>
  <cp:lastModifiedBy>baixin</cp:lastModifiedBy>
  <dcterms:modified xsi:type="dcterms:W3CDTF">2026-05-08T16:30:57Z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