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大标宋简体" w:hAnsi="方正大标宋简体" w:eastAsia="方正大标宋简体" w:cs="方正大标宋简体"/>
          <w:spacing w:val="23"/>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大标宋简体" w:hAnsi="方正大标宋简体" w:eastAsia="方正大标宋简体" w:cs="方正大标宋简体"/>
          <w:spacing w:val="23"/>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大标宋简体" w:hAnsi="方正大标宋简体" w:eastAsia="方正大标宋简体" w:cs="方正大标宋简体"/>
          <w:spacing w:val="23"/>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pacing w:val="23"/>
          <w:sz w:val="44"/>
          <w:szCs w:val="44"/>
          <w:lang w:val="en-US" w:eastAsia="zh-CN"/>
        </w:rPr>
      </w:pPr>
      <w:r>
        <w:rPr>
          <w:rFonts w:hint="eastAsia" w:ascii="方正小标宋_GBK" w:hAnsi="方正小标宋_GBK" w:eastAsia="方正小标宋_GBK" w:cs="方正小标宋_GBK"/>
          <w:spacing w:val="23"/>
          <w:sz w:val="44"/>
          <w:szCs w:val="44"/>
          <w:lang w:val="en-US" w:eastAsia="zh-CN"/>
        </w:rPr>
        <w:t>中共曲沃县委</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spacing w:val="-11"/>
          <w:sz w:val="44"/>
          <w:szCs w:val="44"/>
          <w:lang w:val="en-US" w:eastAsia="zh-CN"/>
        </w:rPr>
      </w:pPr>
      <w:r>
        <w:rPr>
          <w:rFonts w:hint="eastAsia" w:ascii="方正小标宋_GBK" w:hAnsi="方正小标宋_GBK" w:eastAsia="方正小标宋_GBK" w:cs="方正小标宋_GBK"/>
          <w:spacing w:val="-11"/>
          <w:sz w:val="44"/>
          <w:szCs w:val="44"/>
          <w:lang w:val="en-US" w:eastAsia="zh-CN"/>
        </w:rPr>
        <w:t>曲沃县人民政府</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b w:val="0"/>
          <w:bCs w:val="0"/>
          <w:i w:val="0"/>
          <w:iCs w:val="0"/>
          <w:caps w:val="0"/>
          <w:color w:val="000000"/>
          <w:spacing w:val="-6"/>
          <w:sz w:val="44"/>
          <w:szCs w:val="44"/>
          <w:shd w:val="clear" w:fill="FFFFFF"/>
          <w:lang w:val="en-US" w:eastAsia="zh-CN"/>
        </w:rPr>
      </w:pPr>
      <w:r>
        <w:rPr>
          <w:rFonts w:hint="eastAsia" w:ascii="方正小标宋_GBK" w:hAnsi="方正小标宋_GBK" w:eastAsia="方正小标宋_GBK" w:cs="方正小标宋_GBK"/>
          <w:spacing w:val="-6"/>
          <w:sz w:val="44"/>
          <w:szCs w:val="44"/>
          <w:lang w:val="en-US" w:eastAsia="zh-CN"/>
        </w:rPr>
        <w:t>关于2022年法治政府建设情况的报告</w:t>
      </w:r>
    </w:p>
    <w:p>
      <w:pPr>
        <w:ind w:firstLine="640" w:firstLineChars="200"/>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仿宋" w:hAnsi="仿宋" w:eastAsia="仿宋" w:cs="仿宋"/>
          <w:b w:val="0"/>
          <w:bCs w:val="0"/>
          <w:i w:val="0"/>
          <w:iCs w:val="0"/>
          <w:caps w:val="0"/>
          <w:color w:val="000000"/>
          <w:spacing w:val="0"/>
          <w:sz w:val="32"/>
          <w:szCs w:val="32"/>
          <w:shd w:val="clear" w:fill="FFFFFF"/>
          <w:lang w:val="en-US" w:eastAsia="zh-CN"/>
        </w:rPr>
        <w:t>中共临汾市委、临汾市人民政府：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仿宋" w:hAnsi="仿宋" w:eastAsia="仿宋" w:cs="仿宋"/>
          <w:b w:val="0"/>
          <w:bCs w:val="0"/>
          <w:i w:val="0"/>
          <w:iCs w:val="0"/>
          <w:caps w:val="0"/>
          <w:color w:val="000000"/>
          <w:spacing w:val="0"/>
          <w:sz w:val="32"/>
          <w:szCs w:val="32"/>
          <w:shd w:val="clear" w:fill="FFFFFF"/>
          <w:lang w:val="en-US" w:eastAsia="zh-CN"/>
        </w:rPr>
        <w:t>2022年，曲沃县坚持以习近平新时代中国特色社会主义思想为指导，深入贯彻落实习近平法治思想，全面学习宣传贯彻党的十九大、十九届历次全会和二十大精神，认真组织实施《法治政府建设实施纲要（2021―2025年）》，坚持依法治县、依法执政、依法行政一体推进，为曲沃经济社会高质量发展提供了坚强有力的法治保障。现将工作情况报告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sectPr>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i w:val="0"/>
          <w:iCs w:val="0"/>
          <w:caps w:val="0"/>
          <w:color w:val="000000"/>
          <w:spacing w:val="0"/>
          <w:sz w:val="32"/>
          <w:szCs w:val="32"/>
          <w:shd w:val="clear" w:fill="FFFFFF"/>
          <w:lang w:val="en-US" w:eastAsia="zh-CN"/>
        </w:rPr>
      </w:pPr>
      <w:r>
        <w:rPr>
          <w:rFonts w:hint="eastAsia" w:ascii="黑体" w:hAnsi="黑体" w:eastAsia="黑体" w:cs="黑体"/>
          <w:b w:val="0"/>
          <w:bCs w:val="0"/>
          <w:i w:val="0"/>
          <w:iCs w:val="0"/>
          <w:caps w:val="0"/>
          <w:color w:val="000000"/>
          <w:spacing w:val="0"/>
          <w:sz w:val="32"/>
          <w:szCs w:val="32"/>
          <w:shd w:val="clear" w:fill="FFFFFF"/>
          <w:lang w:val="en-US" w:eastAsia="zh-CN"/>
        </w:rPr>
        <w:t>一、2022年度法治政府建设的主要工作措施和成效</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（一）党对法治政府建设的全面领导更加有力。</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认真落实《党政主要负责人履行推进法治建设第一责任人职责规定》，充分发挥县委、县政府在推进法治建设中的领导和主导作用，研究部署法治政府建设工作，推动法治政府建设各项措施任务</w:t>
      </w:r>
      <w:r>
        <w:rPr>
          <w:rFonts w:hint="eastAsia" w:ascii="仿宋" w:hAnsi="仿宋" w:eastAsia="仿宋" w:cs="仿宋"/>
          <w:b w:val="0"/>
          <w:bCs w:val="0"/>
          <w:i w:val="0"/>
          <w:iCs w:val="0"/>
          <w:caps w:val="0"/>
          <w:color w:val="000000"/>
          <w:spacing w:val="0"/>
          <w:sz w:val="32"/>
          <w:szCs w:val="32"/>
          <w:shd w:val="clear" w:fill="FFFFFF"/>
          <w:lang w:val="en-US" w:eastAsia="zh-CN"/>
        </w:rPr>
        <w:t>落地见效。</w:t>
      </w:r>
      <w:r>
        <w:rPr>
          <w:rFonts w:hint="eastAsia" w:ascii="仿宋" w:hAnsi="仿宋" w:eastAsia="仿宋" w:cs="仿宋"/>
          <w:b/>
          <w:bCs/>
          <w:i w:val="0"/>
          <w:iCs w:val="0"/>
          <w:caps w:val="0"/>
          <w:color w:val="000000"/>
          <w:spacing w:val="0"/>
          <w:sz w:val="32"/>
          <w:szCs w:val="32"/>
          <w:shd w:val="clear" w:fill="FFFFFF"/>
          <w:lang w:val="en-US" w:eastAsia="zh-CN"/>
        </w:rPr>
        <w:t>二是</w:t>
      </w:r>
      <w:r>
        <w:rPr>
          <w:rFonts w:hint="eastAsia" w:ascii="仿宋" w:hAnsi="仿宋" w:eastAsia="仿宋" w:cs="仿宋"/>
          <w:b w:val="0"/>
          <w:bCs w:val="0"/>
          <w:i w:val="0"/>
          <w:iCs w:val="0"/>
          <w:caps w:val="0"/>
          <w:color w:val="000000"/>
          <w:spacing w:val="0"/>
          <w:sz w:val="32"/>
          <w:szCs w:val="32"/>
          <w:shd w:val="clear" w:fill="FFFFFF"/>
          <w:lang w:val="en-US" w:eastAsia="zh-CN"/>
        </w:rPr>
        <w:t>制定印发《曲沃县贯彻落实&lt;法治中国建设规划（2020-2025年）&gt;的实施方案》《曲沃县贯彻落实&lt;法治政府建设实施纲要（2021-2025年）&gt;的实施方案》《曲沃县贯彻落实&lt;法治社会建设实施纲要（2020-2025年）&gt;的实施方案》等文件，进一步压紧靠实责任，细化工作措施，明确工作任务。</w:t>
      </w:r>
      <w:r>
        <w:rPr>
          <w:rFonts w:hint="eastAsia" w:ascii="仿宋" w:hAnsi="仿宋" w:eastAsia="仿宋" w:cs="仿宋"/>
          <w:b/>
          <w:bCs/>
          <w:i w:val="0"/>
          <w:iCs w:val="0"/>
          <w:caps w:val="0"/>
          <w:color w:val="000000"/>
          <w:spacing w:val="0"/>
          <w:sz w:val="32"/>
          <w:szCs w:val="32"/>
          <w:shd w:val="clear" w:fill="FFFFFF"/>
          <w:lang w:val="en-US" w:eastAsia="zh-CN"/>
        </w:rPr>
        <w:t>三是</w:t>
      </w:r>
      <w:r>
        <w:rPr>
          <w:rFonts w:hint="eastAsia" w:ascii="仿宋" w:hAnsi="仿宋" w:eastAsia="仿宋" w:cs="仿宋"/>
          <w:sz w:val="32"/>
          <w:szCs w:val="32"/>
          <w:lang w:val="en-US" w:eastAsia="zh-CN"/>
        </w:rPr>
        <w:t>召开了中共曲沃县委全面依法治县委员会第五次会议，认真学习省委全面依法治省委员会第四次会议和市委全面依法治市委员会第五次会议精神，对全县依法治县工作任务进行安排部署。一年来，先后多次</w:t>
      </w:r>
      <w:r>
        <w:rPr>
          <w:rFonts w:hint="eastAsia" w:ascii="仿宋" w:hAnsi="仿宋" w:eastAsia="仿宋" w:cs="仿宋"/>
          <w:b w:val="0"/>
          <w:bCs w:val="0"/>
          <w:i w:val="0"/>
          <w:iCs w:val="0"/>
          <w:caps w:val="0"/>
          <w:color w:val="000000"/>
          <w:spacing w:val="0"/>
          <w:sz w:val="32"/>
          <w:szCs w:val="32"/>
          <w:shd w:val="clear" w:fill="FFFFFF"/>
          <w:lang w:val="en-US" w:eastAsia="zh-CN"/>
        </w:rPr>
        <w:t>召开县委全面依法治县委员会办公室会议以及协调小组会议，研究推动法治建设各项工作。</w:t>
      </w:r>
      <w:r>
        <w:rPr>
          <w:rFonts w:hint="eastAsia" w:ascii="仿宋" w:hAnsi="仿宋" w:eastAsia="仿宋" w:cs="仿宋"/>
          <w:b/>
          <w:bCs/>
          <w:i w:val="0"/>
          <w:iCs w:val="0"/>
          <w:caps w:val="0"/>
          <w:color w:val="000000"/>
          <w:spacing w:val="0"/>
          <w:sz w:val="32"/>
          <w:szCs w:val="32"/>
          <w:shd w:val="clear" w:fill="FFFFFF"/>
          <w:lang w:val="en-US" w:eastAsia="zh-CN"/>
        </w:rPr>
        <w:t>四是</w:t>
      </w:r>
      <w:r>
        <w:rPr>
          <w:rFonts w:hint="eastAsia" w:ascii="仿宋" w:hAnsi="仿宋" w:eastAsia="仿宋" w:cs="仿宋"/>
          <w:b w:val="0"/>
          <w:bCs w:val="0"/>
          <w:i w:val="0"/>
          <w:iCs w:val="0"/>
          <w:caps w:val="0"/>
          <w:color w:val="000000"/>
          <w:spacing w:val="0"/>
          <w:sz w:val="32"/>
          <w:szCs w:val="32"/>
          <w:shd w:val="clear" w:fill="FFFFFF"/>
          <w:lang w:val="en-US" w:eastAsia="zh-CN"/>
        </w:rPr>
        <w:t>进一步提高政治站位，深入学习贯彻落实习近平法治思想。2022年县委中心组学习会就上级有关法治工作相关精神开展专题学习5次。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w:t>
      </w:r>
      <w:r>
        <w:rPr>
          <w:rFonts w:hint="eastAsia" w:ascii="楷体" w:hAnsi="楷体" w:eastAsia="楷体" w:cs="楷体"/>
          <w:b/>
          <w:bCs/>
          <w:i w:val="0"/>
          <w:iCs w:val="0"/>
          <w:caps w:val="0"/>
          <w:color w:val="000000"/>
          <w:spacing w:val="0"/>
          <w:sz w:val="32"/>
          <w:szCs w:val="32"/>
          <w:shd w:val="clear" w:fill="FFFFFF"/>
          <w:lang w:val="en-US" w:eastAsia="zh-CN"/>
        </w:rPr>
        <w:t>二）法治政府建设机制更加完善。</w:t>
      </w:r>
      <w:r>
        <w:rPr>
          <w:rFonts w:hint="eastAsia" w:ascii="仿宋" w:hAnsi="仿宋" w:eastAsia="仿宋" w:cs="仿宋"/>
          <w:b/>
          <w:bCs/>
          <w:i w:val="0"/>
          <w:iCs w:val="0"/>
          <w:caps w:val="0"/>
          <w:color w:val="000000"/>
          <w:spacing w:val="0"/>
          <w:sz w:val="32"/>
          <w:szCs w:val="32"/>
          <w:shd w:val="clear" w:fill="FFFFFF"/>
          <w:lang w:val="en-US" w:eastAsia="zh-CN"/>
        </w:rPr>
        <w:t>一是</w:t>
      </w:r>
      <w:r>
        <w:rPr>
          <w:rFonts w:hint="eastAsia" w:ascii="仿宋" w:hAnsi="仿宋" w:eastAsia="仿宋" w:cs="仿宋"/>
          <w:b w:val="0"/>
          <w:bCs w:val="0"/>
          <w:i w:val="0"/>
          <w:iCs w:val="0"/>
          <w:caps w:val="0"/>
          <w:color w:val="000000"/>
          <w:spacing w:val="0"/>
          <w:sz w:val="32"/>
          <w:szCs w:val="32"/>
          <w:shd w:val="clear" w:fill="FFFFFF"/>
          <w:lang w:val="en-US" w:eastAsia="zh-CN"/>
        </w:rPr>
        <w:t>压紧压实责任。</w:t>
      </w:r>
      <w:r>
        <w:rPr>
          <w:rFonts w:hint="eastAsia" w:ascii="仿宋" w:hAnsi="仿宋" w:eastAsia="仿宋" w:cs="仿宋"/>
          <w:sz w:val="32"/>
          <w:szCs w:val="32"/>
          <w:lang w:eastAsia="zh-CN"/>
        </w:rPr>
        <w:t>制定《曲沃县党政主要负责人履行推进法治建设第一责任人职责2022年度工作清单》，</w:t>
      </w:r>
      <w:r>
        <w:rPr>
          <w:rFonts w:hint="eastAsia" w:ascii="仿宋" w:hAnsi="仿宋" w:eastAsia="仿宋" w:cs="仿宋"/>
          <w:sz w:val="32"/>
          <w:szCs w:val="32"/>
        </w:rPr>
        <w:t>将</w:t>
      </w:r>
      <w:r>
        <w:rPr>
          <w:rFonts w:hint="eastAsia" w:ascii="仿宋" w:hAnsi="仿宋" w:eastAsia="仿宋" w:cs="仿宋"/>
          <w:sz w:val="32"/>
          <w:szCs w:val="32"/>
          <w:lang w:eastAsia="zh-CN"/>
        </w:rPr>
        <w:t>法治建设工作</w:t>
      </w:r>
      <w:r>
        <w:rPr>
          <w:rFonts w:hint="eastAsia" w:ascii="仿宋" w:hAnsi="仿宋" w:eastAsia="仿宋" w:cs="仿宋"/>
          <w:sz w:val="32"/>
          <w:szCs w:val="32"/>
        </w:rPr>
        <w:t>列入</w:t>
      </w:r>
      <w:r>
        <w:rPr>
          <w:rFonts w:hint="eastAsia" w:ascii="仿宋" w:hAnsi="仿宋" w:eastAsia="仿宋" w:cs="仿宋"/>
          <w:sz w:val="32"/>
          <w:szCs w:val="32"/>
          <w:lang w:eastAsia="zh-CN"/>
        </w:rPr>
        <w:t>全县</w:t>
      </w:r>
      <w:r>
        <w:rPr>
          <w:rFonts w:hint="eastAsia" w:ascii="仿宋" w:hAnsi="仿宋" w:eastAsia="仿宋" w:cs="仿宋"/>
          <w:sz w:val="32"/>
          <w:szCs w:val="32"/>
        </w:rPr>
        <w:t>年度专项工作考核指标，</w:t>
      </w:r>
      <w:r>
        <w:rPr>
          <w:rFonts w:hint="eastAsia" w:ascii="仿宋" w:hAnsi="仿宋" w:eastAsia="仿宋" w:cs="仿宋"/>
          <w:sz w:val="32"/>
          <w:szCs w:val="32"/>
          <w:lang w:eastAsia="zh-CN"/>
        </w:rPr>
        <w:t>进一步明确党政主要负责人法治建设第一责任人职责。</w:t>
      </w:r>
      <w:r>
        <w:rPr>
          <w:rFonts w:hint="eastAsia" w:ascii="仿宋" w:hAnsi="仿宋" w:eastAsia="仿宋" w:cs="仿宋"/>
          <w:b/>
          <w:bCs/>
          <w:sz w:val="32"/>
          <w:szCs w:val="32"/>
          <w:lang w:eastAsia="zh-CN"/>
        </w:rPr>
        <w:t>二是</w:t>
      </w:r>
      <w:r>
        <w:rPr>
          <w:rFonts w:hint="eastAsia" w:ascii="仿宋" w:hAnsi="仿宋" w:eastAsia="仿宋" w:cs="仿宋"/>
          <w:sz w:val="32"/>
          <w:szCs w:val="32"/>
          <w:lang w:eastAsia="zh-CN"/>
        </w:rPr>
        <w:t>开展法治督察。下发《关于开展全面依</w:t>
      </w:r>
      <w:r>
        <w:rPr>
          <w:rFonts w:hint="eastAsia" w:ascii="仿宋" w:hAnsi="仿宋" w:eastAsia="仿宋" w:cs="仿宋"/>
          <w:sz w:val="32"/>
          <w:szCs w:val="32"/>
          <w:lang w:eastAsia="zh-CN"/>
        </w:rPr>
        <w:t>法治县督察的通知》</w:t>
      </w:r>
      <w:r>
        <w:rPr>
          <w:rFonts w:hint="eastAsia" w:ascii="仿宋" w:hAnsi="仿宋" w:eastAsia="仿宋" w:cs="仿宋"/>
          <w:sz w:val="32"/>
          <w:szCs w:val="32"/>
          <w:lang w:val="en-US" w:eastAsia="zh-CN"/>
        </w:rPr>
        <w:t>，由中共曲沃县委全县依法治县办公室牵头组成督察组，对全面依法治县委员会各成员单位履行推进法治建设第一责任人职责情况、综合行政执法改革情况、省市督察问题整改情况等进行了实地督察，促进各项工作落到实处。</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（三）政府机构职能更加高效。</w:t>
      </w:r>
      <w:r>
        <w:rPr>
          <w:rFonts w:hint="eastAsia" w:ascii="仿宋" w:hAnsi="仿宋" w:eastAsia="仿宋" w:cs="仿宋"/>
          <w:b w:val="0"/>
          <w:bCs w:val="0"/>
          <w:i w:val="0"/>
          <w:iCs w:val="0"/>
          <w:caps w:val="0"/>
          <w:color w:val="000000"/>
          <w:spacing w:val="0"/>
          <w:sz w:val="32"/>
          <w:szCs w:val="32"/>
          <w:shd w:val="clear" w:fill="FFFFFF"/>
          <w:lang w:val="en-US" w:eastAsia="zh-CN"/>
        </w:rPr>
        <w:t>全面推行政府部门权责清单制度，并保持动态调整。完成县、乡两级权责清单梳理工作，实现权责清单同部门“三定”方案、政务服务事项有机衔接，共</w:t>
      </w:r>
      <w:r>
        <w:rPr>
          <w:rFonts w:hint="eastAsia" w:ascii="仿宋" w:hAnsi="仿宋" w:eastAsia="仿宋" w:cs="仿宋"/>
          <w:sz w:val="32"/>
          <w:szCs w:val="32"/>
          <w:lang w:eastAsia="zh-CN"/>
        </w:rPr>
        <w:t>梳理形成</w:t>
      </w:r>
      <w:r>
        <w:rPr>
          <w:rFonts w:hint="eastAsia" w:ascii="仿宋" w:hAnsi="仿宋" w:eastAsia="仿宋" w:cs="仿宋"/>
          <w:sz w:val="32"/>
          <w:szCs w:val="32"/>
          <w:lang w:val="en-US" w:eastAsia="zh-CN"/>
        </w:rPr>
        <w:t>2604项权责事项，并</w:t>
      </w:r>
      <w:r>
        <w:rPr>
          <w:rFonts w:hint="eastAsia" w:ascii="仿宋" w:hAnsi="仿宋" w:eastAsia="仿宋" w:cs="仿宋"/>
          <w:b w:val="0"/>
          <w:bCs w:val="0"/>
          <w:i w:val="0"/>
          <w:iCs w:val="0"/>
          <w:caps w:val="0"/>
          <w:color w:val="000000"/>
          <w:spacing w:val="0"/>
          <w:sz w:val="32"/>
          <w:szCs w:val="32"/>
          <w:shd w:val="clear" w:fill="FFFFFF"/>
          <w:lang w:val="en-US" w:eastAsia="zh-CN"/>
        </w:rPr>
        <w:t>在县政府网站予以公布。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（四）“放管服效”改革持续深化。</w:t>
      </w:r>
      <w:r>
        <w:rPr>
          <w:rFonts w:hint="eastAsia" w:ascii="仿宋" w:hAnsi="仿宋" w:eastAsia="仿宋" w:cs="仿宋"/>
          <w:b/>
          <w:bCs/>
          <w:i w:val="0"/>
          <w:iCs w:val="0"/>
          <w:caps w:val="0"/>
          <w:color w:val="000000"/>
          <w:spacing w:val="0"/>
          <w:sz w:val="32"/>
          <w:szCs w:val="32"/>
          <w:shd w:val="clear" w:fill="FFFFFF"/>
          <w:lang w:val="en-US" w:eastAsia="zh-CN"/>
        </w:rPr>
        <w:t>一是</w:t>
      </w:r>
      <w:r>
        <w:rPr>
          <w:rFonts w:hint="eastAsia" w:ascii="仿宋" w:hAnsi="仿宋" w:eastAsia="仿宋" w:cs="仿宋"/>
          <w:b w:val="0"/>
          <w:color w:val="0C0C0C"/>
          <w:kern w:val="2"/>
          <w:sz w:val="32"/>
          <w:szCs w:val="32"/>
          <w:lang w:val="en-US" w:eastAsia="zh-CN" w:bidi="ar-SA"/>
        </w:rPr>
        <w:t>持续深化“证照分离”改革。结合我县实际，梳理形成了《曲沃县“证照分离”改革事项清单（2022年版）》，按照直接取消审批、审批改为备案、实行告知承诺、优化审批服务四种方式分类推进完成了全县72项涉企许可审批事项改革。</w:t>
      </w:r>
      <w:r>
        <w:rPr>
          <w:rFonts w:hint="eastAsia" w:ascii="仿宋" w:hAnsi="仿宋" w:eastAsia="仿宋" w:cs="仿宋"/>
          <w:b/>
          <w:bCs/>
          <w:color w:val="0C0C0C"/>
          <w:kern w:val="2"/>
          <w:sz w:val="32"/>
          <w:szCs w:val="32"/>
          <w:lang w:val="en-US" w:eastAsia="zh-CN" w:bidi="ar-SA"/>
        </w:rPr>
        <w:t>二是</w:t>
      </w:r>
      <w:r>
        <w:rPr>
          <w:rFonts w:hint="eastAsia" w:ascii="仿宋" w:hAnsi="仿宋" w:eastAsia="仿宋" w:cs="仿宋"/>
          <w:b w:val="0"/>
          <w:color w:val="0C0C0C"/>
          <w:kern w:val="2"/>
          <w:sz w:val="32"/>
          <w:szCs w:val="32"/>
          <w:lang w:val="en-US" w:eastAsia="zh-CN" w:bidi="ar-SA"/>
        </w:rPr>
        <w:t>政务服务效能不断提升。深化“一件事”集成服务，</w:t>
      </w:r>
      <w:r>
        <w:rPr>
          <w:rFonts w:hint="eastAsia" w:ascii="仿宋" w:hAnsi="仿宋" w:eastAsia="仿宋" w:cs="仿宋"/>
          <w:b w:val="0"/>
          <w:bCs/>
          <w:sz w:val="32"/>
          <w:szCs w:val="32"/>
          <w:lang w:val="en-US" w:eastAsia="zh-CN"/>
        </w:rPr>
        <w:t>梳理编制形成“一件事一次办”高频事项办理规程40项。</w:t>
      </w:r>
      <w:r>
        <w:rPr>
          <w:rFonts w:hint="eastAsia" w:ascii="仿宋" w:hAnsi="仿宋" w:eastAsia="仿宋" w:cs="仿宋"/>
          <w:sz w:val="32"/>
          <w:szCs w:val="32"/>
          <w:lang w:val="en-US" w:eastAsia="zh-CN"/>
        </w:rPr>
        <w:t>在农业、食品等高频事项领域试行“一业一证”改革</w:t>
      </w:r>
      <w:r>
        <w:rPr>
          <w:rFonts w:hint="eastAsia" w:ascii="仿宋" w:hAnsi="仿宋" w:eastAsia="仿宋" w:cs="仿宋"/>
          <w:b w:val="0"/>
          <w:bCs w:val="0"/>
          <w:color w:val="auto"/>
          <w:sz w:val="32"/>
          <w:szCs w:val="32"/>
          <w:lang w:val="en-US" w:eastAsia="zh-CN"/>
        </w:rPr>
        <w:t>，</w:t>
      </w:r>
      <w:r>
        <w:rPr>
          <w:rFonts w:hint="eastAsia" w:ascii="仿宋" w:hAnsi="仿宋" w:eastAsia="仿宋" w:cs="仿宋"/>
          <w:b w:val="0"/>
          <w:bCs/>
          <w:sz w:val="32"/>
          <w:szCs w:val="32"/>
          <w:lang w:val="en-US" w:eastAsia="zh-CN"/>
        </w:rPr>
        <w:t>推进政务服务事项“就近办”，</w:t>
      </w:r>
      <w:r>
        <w:rPr>
          <w:rFonts w:hint="eastAsia" w:ascii="仿宋" w:hAnsi="仿宋" w:eastAsia="仿宋" w:cs="仿宋"/>
          <w:sz w:val="32"/>
          <w:szCs w:val="32"/>
          <w:lang w:val="en-US" w:eastAsia="zh-CN"/>
        </w:rPr>
        <w:t>设立“一窗受理”综合服务窗口，</w:t>
      </w:r>
      <w:r>
        <w:rPr>
          <w:rFonts w:hint="eastAsia" w:ascii="仿宋" w:hAnsi="仿宋" w:eastAsia="仿宋" w:cs="仿宋"/>
          <w:color w:val="auto"/>
          <w:sz w:val="32"/>
          <w:szCs w:val="32"/>
          <w:lang w:val="en-US" w:eastAsia="zh-CN"/>
        </w:rPr>
        <w:t>提升政务服务规范化、便利化水平。</w:t>
      </w:r>
      <w:r>
        <w:rPr>
          <w:rFonts w:hint="eastAsia" w:ascii="仿宋" w:hAnsi="仿宋" w:eastAsia="仿宋" w:cs="仿宋"/>
          <w:b/>
          <w:bCs/>
          <w:color w:val="auto"/>
          <w:sz w:val="32"/>
          <w:szCs w:val="32"/>
          <w:lang w:val="en-US" w:eastAsia="zh-CN"/>
        </w:rPr>
        <w:t>三是</w:t>
      </w:r>
      <w:r>
        <w:rPr>
          <w:rFonts w:hint="eastAsia" w:ascii="仿宋" w:hAnsi="仿宋" w:eastAsia="仿宋" w:cs="仿宋"/>
          <w:sz w:val="32"/>
          <w:szCs w:val="32"/>
          <w:lang w:val="en-US" w:eastAsia="zh-CN"/>
        </w:rPr>
        <w:t>综合运用多种评价方式开展政务服务监督</w:t>
      </w:r>
      <w:r>
        <w:rPr>
          <w:rFonts w:hint="eastAsia" w:ascii="仿宋" w:hAnsi="仿宋" w:eastAsia="仿宋" w:cs="仿宋"/>
          <w:color w:val="auto"/>
          <w:sz w:val="32"/>
          <w:szCs w:val="32"/>
          <w:lang w:eastAsia="zh-CN"/>
        </w:rPr>
        <w:t>。全面开展政务服务“好差评”，</w:t>
      </w:r>
      <w:r>
        <w:rPr>
          <w:rFonts w:hint="eastAsia" w:ascii="仿宋" w:hAnsi="仿宋" w:eastAsia="仿宋" w:cs="仿宋"/>
          <w:color w:val="auto"/>
          <w:sz w:val="32"/>
          <w:szCs w:val="32"/>
        </w:rPr>
        <w:t>全县政务服务“好差评”共评价117367条，无</w:t>
      </w:r>
      <w:r>
        <w:rPr>
          <w:rFonts w:hint="eastAsia" w:ascii="仿宋" w:hAnsi="仿宋" w:eastAsia="仿宋" w:cs="仿宋"/>
          <w:color w:val="auto"/>
          <w:sz w:val="32"/>
          <w:szCs w:val="32"/>
          <w:lang w:eastAsia="zh-CN"/>
        </w:rPr>
        <w:t>一</w:t>
      </w:r>
      <w:r>
        <w:rPr>
          <w:rFonts w:hint="eastAsia" w:ascii="仿宋" w:hAnsi="仿宋" w:eastAsia="仿宋" w:cs="仿宋"/>
          <w:color w:val="auto"/>
          <w:sz w:val="32"/>
          <w:szCs w:val="32"/>
        </w:rPr>
        <w:t>差评</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满意率达100%。</w:t>
      </w:r>
      <w:r>
        <w:rPr>
          <w:rFonts w:hint="eastAsia" w:ascii="仿宋" w:hAnsi="仿宋" w:eastAsia="仿宋" w:cs="仿宋"/>
          <w:bCs/>
          <w:kern w:val="2"/>
          <w:sz w:val="32"/>
          <w:szCs w:val="32"/>
          <w:lang w:val="en-US" w:eastAsia="zh-CN" w:bidi="ar-SA"/>
        </w:rPr>
        <w:t>认真做好12345政务服务热线投诉举报工作，</w:t>
      </w:r>
      <w:r>
        <w:rPr>
          <w:rFonts w:hint="eastAsia" w:ascii="仿宋" w:hAnsi="仿宋" w:eastAsia="仿宋" w:cs="仿宋"/>
          <w:bCs/>
          <w:color w:val="auto"/>
          <w:kern w:val="2"/>
          <w:sz w:val="32"/>
          <w:szCs w:val="32"/>
          <w:lang w:val="en-US" w:eastAsia="zh-CN" w:bidi="ar-SA"/>
        </w:rPr>
        <w:t>12345政务服务热线共接到各类工单4068件，其中，投诉举报类工单1323件，全部按时办结，无逾期。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（五）法治化营商环境更加优化。</w:t>
      </w:r>
      <w:r>
        <w:rPr>
          <w:rFonts w:hint="eastAsia" w:ascii="仿宋" w:hAnsi="仿宋" w:eastAsia="仿宋" w:cs="仿宋"/>
          <w:b/>
          <w:bCs/>
          <w:i w:val="0"/>
          <w:iCs w:val="0"/>
          <w:caps w:val="0"/>
          <w:color w:val="000000"/>
          <w:spacing w:val="0"/>
          <w:sz w:val="32"/>
          <w:szCs w:val="32"/>
          <w:shd w:val="clear" w:fill="FFFFFF"/>
          <w:lang w:val="en-US" w:eastAsia="zh-CN"/>
        </w:rPr>
        <w:t>一是</w:t>
      </w:r>
      <w:r>
        <w:rPr>
          <w:rFonts w:hint="eastAsia" w:ascii="仿宋" w:hAnsi="仿宋" w:eastAsia="仿宋" w:cs="仿宋"/>
          <w:b w:val="0"/>
          <w:bCs w:val="0"/>
          <w:i w:val="0"/>
          <w:iCs w:val="0"/>
          <w:caps w:val="0"/>
          <w:color w:val="000000"/>
          <w:spacing w:val="0"/>
          <w:sz w:val="32"/>
          <w:szCs w:val="32"/>
          <w:shd w:val="clear" w:fill="FFFFFF"/>
          <w:lang w:val="en-US" w:eastAsia="zh-CN"/>
        </w:rPr>
        <w:t>出台</w:t>
      </w:r>
      <w:r>
        <w:rPr>
          <w:rFonts w:hint="eastAsia" w:ascii="仿宋" w:hAnsi="仿宋" w:eastAsia="仿宋" w:cs="仿宋"/>
          <w:color w:val="auto"/>
          <w:sz w:val="32"/>
          <w:szCs w:val="32"/>
          <w:lang w:val="en-US" w:eastAsia="zh-CN"/>
        </w:rPr>
        <w:t>《曲沃县市场主体倍增实施方案》《曲沃县强化市场主体倍增要素服务保障的若干措施（试行）》，</w:t>
      </w:r>
      <w:r>
        <w:rPr>
          <w:rFonts w:hint="eastAsia" w:ascii="仿宋" w:hAnsi="仿宋" w:eastAsia="仿宋" w:cs="仿宋"/>
          <w:sz w:val="32"/>
          <w:szCs w:val="32"/>
          <w:lang w:val="en-US"/>
        </w:rPr>
        <w:t>为我县深入推进市场主体倍增工作提供了政策支持。</w:t>
      </w:r>
      <w:r>
        <w:rPr>
          <w:rFonts w:hint="eastAsia" w:ascii="仿宋" w:hAnsi="仿宋" w:eastAsia="仿宋" w:cs="仿宋"/>
          <w:color w:val="auto"/>
          <w:sz w:val="32"/>
          <w:szCs w:val="32"/>
          <w:lang w:val="en-US" w:eastAsia="zh-CN"/>
        </w:rPr>
        <w:t>我县新增市场主体11096户，净增10210户。</w:t>
      </w:r>
      <w:r>
        <w:rPr>
          <w:rFonts w:hint="eastAsia" w:ascii="仿宋" w:hAnsi="仿宋" w:eastAsia="仿宋" w:cs="仿宋"/>
          <w:b/>
          <w:bCs/>
          <w:i w:val="0"/>
          <w:iCs w:val="0"/>
          <w:caps w:val="0"/>
          <w:color w:val="000000"/>
          <w:spacing w:val="0"/>
          <w:sz w:val="32"/>
          <w:szCs w:val="32"/>
          <w:shd w:val="clear" w:fill="FFFFFF"/>
          <w:lang w:val="en-US" w:eastAsia="zh-CN"/>
        </w:rPr>
        <w:t>二是</w:t>
      </w:r>
      <w:r>
        <w:rPr>
          <w:rFonts w:hint="eastAsia" w:ascii="仿宋" w:hAnsi="仿宋" w:eastAsia="仿宋" w:cs="仿宋"/>
          <w:b w:val="0"/>
          <w:bCs w:val="0"/>
          <w:i w:val="0"/>
          <w:iCs w:val="0"/>
          <w:caps w:val="0"/>
          <w:color w:val="000000"/>
          <w:spacing w:val="0"/>
          <w:sz w:val="32"/>
          <w:szCs w:val="32"/>
          <w:shd w:val="clear" w:fill="FFFFFF"/>
          <w:lang w:val="en-US" w:eastAsia="zh-CN"/>
        </w:rPr>
        <w:t>深入推进依法治企。通过开展“送法入企”活动，组织开展经营管理人员和职工学法用法，提升企业依法维权意识和能力。</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sz w:val="32"/>
          <w:szCs w:val="32"/>
          <w:lang w:eastAsia="zh-CN"/>
        </w:rPr>
      </w:pPr>
      <w:r>
        <w:rPr>
          <w:rFonts w:hint="eastAsia" w:ascii="楷体" w:hAnsi="楷体" w:eastAsia="楷体" w:cs="楷体"/>
          <w:b/>
          <w:bCs/>
          <w:i w:val="0"/>
          <w:iCs w:val="0"/>
          <w:caps w:val="0"/>
          <w:color w:val="000000"/>
          <w:spacing w:val="0"/>
          <w:sz w:val="32"/>
          <w:szCs w:val="32"/>
          <w:shd w:val="clear" w:fill="FFFFFF"/>
          <w:lang w:val="en-US" w:eastAsia="zh-CN"/>
        </w:rPr>
        <w:t>（六）行政决策更加科学。</w:t>
      </w:r>
      <w:r>
        <w:rPr>
          <w:rFonts w:hint="eastAsia" w:ascii="仿宋" w:hAnsi="仿宋" w:eastAsia="仿宋" w:cs="仿宋"/>
          <w:b/>
          <w:bCs/>
          <w:i w:val="0"/>
          <w:iCs w:val="0"/>
          <w:caps w:val="0"/>
          <w:color w:val="000000"/>
          <w:spacing w:val="0"/>
          <w:sz w:val="32"/>
          <w:szCs w:val="32"/>
          <w:shd w:val="clear" w:fill="FFFFFF"/>
          <w:lang w:val="en-US" w:eastAsia="zh-CN"/>
        </w:rPr>
        <w:t>一是</w:t>
      </w:r>
      <w:r>
        <w:rPr>
          <w:rFonts w:hint="eastAsia" w:ascii="仿宋" w:hAnsi="仿宋" w:eastAsia="仿宋" w:cs="仿宋"/>
          <w:b w:val="0"/>
          <w:bCs w:val="0"/>
          <w:i w:val="0"/>
          <w:iCs w:val="0"/>
          <w:caps w:val="0"/>
          <w:color w:val="000000"/>
          <w:spacing w:val="0"/>
          <w:sz w:val="32"/>
          <w:szCs w:val="32"/>
          <w:shd w:val="clear" w:fill="FFFFFF"/>
          <w:lang w:val="en-US" w:eastAsia="zh-CN"/>
        </w:rPr>
        <w:t>严格落实重大行政决策制度。</w:t>
      </w:r>
      <w:r>
        <w:rPr>
          <w:rFonts w:hint="eastAsia" w:ascii="仿宋" w:hAnsi="仿宋" w:eastAsia="仿宋" w:cs="仿宋"/>
          <w:sz w:val="32"/>
          <w:szCs w:val="32"/>
        </w:rPr>
        <w:t>凡是政府重大行政决策，严格公众参与、风险评估、专家论证、征求意见等程序，提高决策的科学性。坚持法治化决策，选聘资深律师担任县政府法律顾问，坚持重大行政决策政府法律顾问、县政府法制机构合法性审查“双审制”。</w:t>
      </w:r>
      <w:r>
        <w:rPr>
          <w:rFonts w:hint="eastAsia" w:ascii="仿宋" w:hAnsi="仿宋" w:eastAsia="仿宋" w:cs="仿宋"/>
          <w:b/>
          <w:bCs/>
          <w:sz w:val="32"/>
          <w:szCs w:val="32"/>
          <w:lang w:eastAsia="zh-CN"/>
        </w:rPr>
        <w:t>二是</w:t>
      </w:r>
      <w:r>
        <w:rPr>
          <w:rFonts w:hint="eastAsia" w:ascii="仿宋" w:hAnsi="仿宋" w:eastAsia="仿宋" w:cs="仿宋"/>
          <w:sz w:val="32"/>
          <w:szCs w:val="32"/>
        </w:rPr>
        <w:t>严格落实《山西省行政规范性文件制定与监督管理办法》，全面落实行政规范性文件合法性审核机制，严格规范行政规范性文件的起草、审核、决定、公布、备案、清理等工作。2022年，</w:t>
      </w:r>
      <w:r>
        <w:rPr>
          <w:rFonts w:hint="eastAsia" w:ascii="仿宋" w:hAnsi="仿宋" w:eastAsia="仿宋" w:cs="仿宋"/>
          <w:sz w:val="32"/>
          <w:szCs w:val="32"/>
          <w:lang w:eastAsia="zh-CN"/>
        </w:rPr>
        <w:t>通过</w:t>
      </w:r>
      <w:r>
        <w:rPr>
          <w:rFonts w:hint="eastAsia" w:ascii="仿宋" w:hAnsi="仿宋" w:eastAsia="仿宋" w:cs="仿宋"/>
          <w:sz w:val="32"/>
          <w:szCs w:val="32"/>
        </w:rPr>
        <w:t>政府办、律师事务所、司法局和起草部门集体讨论研究，对县政府和</w:t>
      </w:r>
      <w:r>
        <w:rPr>
          <w:rFonts w:hint="eastAsia" w:ascii="仿宋" w:hAnsi="仿宋" w:eastAsia="仿宋" w:cs="仿宋"/>
          <w:sz w:val="32"/>
          <w:szCs w:val="32"/>
          <w:lang w:eastAsia="zh-CN"/>
        </w:rPr>
        <w:t>县</w:t>
      </w:r>
      <w:r>
        <w:rPr>
          <w:rFonts w:hint="eastAsia" w:ascii="仿宋" w:hAnsi="仿宋" w:eastAsia="仿宋" w:cs="仿宋"/>
          <w:sz w:val="32"/>
          <w:szCs w:val="32"/>
        </w:rPr>
        <w:t>政府办规范性文件进行合法性审核</w:t>
      </w:r>
      <w:r>
        <w:rPr>
          <w:rFonts w:hint="eastAsia" w:ascii="仿宋" w:hAnsi="仿宋" w:eastAsia="仿宋" w:cs="仿宋"/>
          <w:sz w:val="32"/>
          <w:szCs w:val="32"/>
          <w:lang w:val="en-US" w:eastAsia="zh-CN"/>
        </w:rPr>
        <w:t>8</w:t>
      </w:r>
      <w:r>
        <w:rPr>
          <w:rFonts w:hint="eastAsia" w:ascii="仿宋" w:hAnsi="仿宋" w:eastAsia="仿宋" w:cs="仿宋"/>
          <w:sz w:val="32"/>
          <w:szCs w:val="32"/>
        </w:rPr>
        <w:t>件，重大行政决策</w:t>
      </w:r>
      <w:r>
        <w:rPr>
          <w:rFonts w:hint="eastAsia" w:ascii="仿宋" w:hAnsi="仿宋" w:eastAsia="仿宋" w:cs="仿宋"/>
          <w:sz w:val="32"/>
          <w:szCs w:val="32"/>
          <w:lang w:eastAsia="zh-CN"/>
        </w:rPr>
        <w:t>合法性审查</w:t>
      </w:r>
      <w:r>
        <w:rPr>
          <w:rFonts w:hint="eastAsia" w:ascii="仿宋" w:hAnsi="仿宋" w:eastAsia="仿宋" w:cs="仿宋"/>
          <w:sz w:val="32"/>
          <w:szCs w:val="32"/>
          <w:lang w:val="en-US" w:eastAsia="zh-CN"/>
        </w:rPr>
        <w:t>6</w:t>
      </w:r>
      <w:r>
        <w:rPr>
          <w:rFonts w:hint="eastAsia" w:ascii="仿宋" w:hAnsi="仿宋" w:eastAsia="仿宋" w:cs="仿宋"/>
          <w:sz w:val="32"/>
          <w:szCs w:val="32"/>
        </w:rPr>
        <w:t>件。</w:t>
      </w:r>
      <w:r>
        <w:rPr>
          <w:rFonts w:hint="eastAsia" w:ascii="仿宋" w:hAnsi="仿宋" w:eastAsia="仿宋" w:cs="仿宋"/>
          <w:b/>
          <w:bCs/>
          <w:sz w:val="32"/>
          <w:szCs w:val="32"/>
          <w:lang w:eastAsia="zh-CN"/>
        </w:rPr>
        <w:t>三是</w:t>
      </w:r>
      <w:r>
        <w:rPr>
          <w:rFonts w:hint="eastAsia" w:ascii="仿宋" w:hAnsi="仿宋" w:eastAsia="仿宋" w:cs="仿宋"/>
          <w:sz w:val="32"/>
          <w:szCs w:val="32"/>
          <w:lang w:eastAsia="zh-CN"/>
        </w:rPr>
        <w:t>加强党政机关法律顾问的配备和管理，实现了法律顾问全覆盖。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Chars="200"/>
        <w:jc w:val="both"/>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（七）综合行政执法改革成效显著。</w:t>
      </w:r>
      <w:r>
        <w:rPr>
          <w:rFonts w:hint="eastAsia" w:ascii="仿宋" w:hAnsi="仿宋" w:eastAsia="仿宋" w:cs="仿宋"/>
          <w:b/>
          <w:bCs/>
          <w:sz w:val="32"/>
          <w:szCs w:val="32"/>
        </w:rPr>
        <w:t>一是</w:t>
      </w:r>
      <w:r>
        <w:rPr>
          <w:rFonts w:hint="eastAsia" w:ascii="仿宋" w:hAnsi="仿宋" w:eastAsia="仿宋" w:cs="仿宋"/>
          <w:b w:val="0"/>
          <w:bCs w:val="0"/>
          <w:sz w:val="32"/>
          <w:szCs w:val="32"/>
          <w:lang w:eastAsia="zh-CN"/>
        </w:rPr>
        <w:t>深化</w:t>
      </w:r>
      <w:r>
        <w:rPr>
          <w:rFonts w:hint="eastAsia" w:ascii="仿宋" w:hAnsi="仿宋" w:eastAsia="仿宋" w:cs="仿宋"/>
          <w:b w:val="0"/>
          <w:bCs w:val="0"/>
          <w:sz w:val="32"/>
          <w:szCs w:val="32"/>
        </w:rPr>
        <w:t>乡镇综合行政执法</w:t>
      </w:r>
      <w:r>
        <w:rPr>
          <w:rFonts w:hint="eastAsia" w:ascii="仿宋" w:hAnsi="仿宋" w:eastAsia="仿宋" w:cs="仿宋"/>
          <w:b w:val="0"/>
          <w:bCs w:val="0"/>
          <w:sz w:val="32"/>
          <w:szCs w:val="32"/>
          <w:lang w:eastAsia="zh-CN"/>
        </w:rPr>
        <w:t>体制</w:t>
      </w:r>
      <w:r>
        <w:rPr>
          <w:rFonts w:hint="eastAsia" w:ascii="仿宋" w:hAnsi="仿宋" w:eastAsia="仿宋" w:cs="仿宋"/>
          <w:b w:val="0"/>
          <w:bCs w:val="0"/>
          <w:sz w:val="32"/>
          <w:szCs w:val="32"/>
        </w:rPr>
        <w:t>改革</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全县七个乡镇全部成立</w:t>
      </w:r>
      <w:r>
        <w:rPr>
          <w:rFonts w:hint="eastAsia" w:ascii="仿宋" w:hAnsi="仿宋" w:eastAsia="仿宋" w:cs="仿宋"/>
          <w:i w:val="0"/>
          <w:iCs w:val="0"/>
          <w:caps w:val="0"/>
          <w:color w:val="333333"/>
          <w:spacing w:val="0"/>
          <w:kern w:val="0"/>
          <w:sz w:val="32"/>
          <w:szCs w:val="32"/>
          <w:shd w:val="clear" w:color="auto" w:fill="FFFFFF"/>
          <w:lang w:val="en-US" w:eastAsia="zh-CN" w:bidi="ar"/>
        </w:rPr>
        <w:t>综合行政执法工</w:t>
      </w:r>
      <w:r>
        <w:rPr>
          <w:rFonts w:hint="eastAsia" w:ascii="仿宋" w:hAnsi="仿宋" w:eastAsia="仿宋" w:cs="仿宋"/>
          <w:i w:val="0"/>
          <w:iCs w:val="0"/>
          <w:caps w:val="0"/>
          <w:color w:val="333333"/>
          <w:spacing w:val="0"/>
          <w:kern w:val="0"/>
          <w:sz w:val="32"/>
          <w:szCs w:val="32"/>
          <w:shd w:val="clear" w:color="auto" w:fill="FFFFFF"/>
          <w:lang w:val="en-US" w:eastAsia="zh-CN" w:bidi="ar"/>
        </w:rPr>
        <w:t>作委员会，并</w:t>
      </w:r>
      <w:r>
        <w:rPr>
          <w:rFonts w:hint="eastAsia" w:ascii="仿宋" w:hAnsi="仿宋" w:eastAsia="仿宋" w:cs="仿宋"/>
          <w:b w:val="0"/>
          <w:bCs w:val="0"/>
          <w:sz w:val="32"/>
          <w:szCs w:val="32"/>
          <w:lang w:val="en-US" w:eastAsia="zh-CN"/>
        </w:rPr>
        <w:t>实现了“机构、人员、场所、装备、制度、经费”六到位</w:t>
      </w:r>
      <w:r>
        <w:rPr>
          <w:rFonts w:hint="eastAsia" w:ascii="仿宋" w:hAnsi="仿宋" w:eastAsia="仿宋" w:cs="仿宋"/>
          <w:b w:val="0"/>
          <w:bCs w:val="0"/>
          <w:sz w:val="32"/>
          <w:szCs w:val="32"/>
        </w:rPr>
        <w:t>。</w:t>
      </w:r>
      <w:r>
        <w:rPr>
          <w:rFonts w:hint="eastAsia" w:ascii="仿宋" w:hAnsi="仿宋" w:eastAsia="仿宋" w:cs="仿宋"/>
          <w:b/>
          <w:bCs/>
          <w:sz w:val="32"/>
          <w:szCs w:val="32"/>
        </w:rPr>
        <w:t>二是</w:t>
      </w:r>
      <w:r>
        <w:rPr>
          <w:rFonts w:hint="eastAsia" w:ascii="仿宋" w:hAnsi="仿宋" w:eastAsia="仿宋" w:cs="仿宋"/>
          <w:b w:val="0"/>
          <w:bCs w:val="0"/>
          <w:sz w:val="32"/>
          <w:szCs w:val="32"/>
          <w:lang w:val="en-US" w:eastAsia="zh-CN"/>
        </w:rPr>
        <w:t>严格资格准入，法治队伍素质不断提高。严格执行</w:t>
      </w:r>
      <w:r>
        <w:rPr>
          <w:rFonts w:hint="eastAsia" w:ascii="仿宋" w:hAnsi="仿宋" w:eastAsia="仿宋" w:cs="仿宋"/>
          <w:b w:val="0"/>
          <w:bCs w:val="0"/>
          <w:sz w:val="32"/>
          <w:szCs w:val="32"/>
        </w:rPr>
        <w:t>行政执法人员持证上岗、资格管理和培训考核制度，提升行政执法</w:t>
      </w:r>
      <w:r>
        <w:rPr>
          <w:rFonts w:hint="eastAsia" w:ascii="仿宋" w:hAnsi="仿宋" w:eastAsia="仿宋" w:cs="仿宋"/>
          <w:b w:val="0"/>
          <w:bCs w:val="0"/>
          <w:sz w:val="32"/>
          <w:szCs w:val="32"/>
          <w:lang w:eastAsia="zh-CN"/>
        </w:rPr>
        <w:t>人员水平和能力。</w:t>
      </w:r>
      <w:r>
        <w:rPr>
          <w:rFonts w:hint="eastAsia" w:ascii="仿宋" w:hAnsi="仿宋" w:eastAsia="仿宋" w:cs="仿宋"/>
          <w:b w:val="0"/>
          <w:bCs w:val="0"/>
          <w:sz w:val="32"/>
          <w:szCs w:val="32"/>
          <w:lang w:val="en-US" w:eastAsia="zh-CN"/>
        </w:rPr>
        <w:t>2022年</w:t>
      </w:r>
      <w:r>
        <w:rPr>
          <w:rFonts w:hint="eastAsia" w:ascii="仿宋" w:hAnsi="仿宋" w:eastAsia="仿宋" w:cs="仿宋"/>
          <w:b w:val="0"/>
          <w:bCs w:val="0"/>
          <w:sz w:val="32"/>
          <w:szCs w:val="32"/>
        </w:rPr>
        <w:t>新申领执法证人员73人。组织全县行政执法人员参加山西省司法厅组织的“行政执法大讲堂”</w:t>
      </w:r>
      <w:r>
        <w:rPr>
          <w:rFonts w:hint="eastAsia" w:ascii="仿宋" w:hAnsi="仿宋" w:eastAsia="仿宋" w:cs="仿宋"/>
          <w:b w:val="0"/>
          <w:bCs w:val="0"/>
          <w:sz w:val="32"/>
          <w:szCs w:val="32"/>
          <w:lang w:val="en-US" w:eastAsia="zh-CN"/>
        </w:rPr>
        <w:t>9</w:t>
      </w:r>
      <w:r>
        <w:rPr>
          <w:rFonts w:hint="eastAsia" w:ascii="仿宋" w:hAnsi="仿宋" w:eastAsia="仿宋" w:cs="仿宋"/>
          <w:b w:val="0"/>
          <w:bCs w:val="0"/>
          <w:sz w:val="32"/>
          <w:szCs w:val="32"/>
        </w:rPr>
        <w:t>期，开展集中执法业务培训</w:t>
      </w:r>
      <w:r>
        <w:rPr>
          <w:rFonts w:hint="eastAsia" w:ascii="仿宋" w:hAnsi="仿宋" w:eastAsia="仿宋" w:cs="仿宋"/>
          <w:b w:val="0"/>
          <w:bCs w:val="0"/>
          <w:sz w:val="32"/>
          <w:szCs w:val="32"/>
          <w:lang w:val="en-US" w:eastAsia="zh-CN"/>
        </w:rPr>
        <w:t>2次</w:t>
      </w:r>
      <w:r>
        <w:rPr>
          <w:rFonts w:hint="eastAsia" w:ascii="仿宋" w:hAnsi="仿宋" w:eastAsia="仿宋" w:cs="仿宋"/>
          <w:b w:val="0"/>
          <w:bCs w:val="0"/>
          <w:sz w:val="32"/>
          <w:szCs w:val="32"/>
        </w:rPr>
        <w:t>，累计参</w:t>
      </w:r>
      <w:r>
        <w:rPr>
          <w:rFonts w:hint="eastAsia" w:ascii="仿宋" w:hAnsi="仿宋" w:eastAsia="仿宋" w:cs="仿宋"/>
          <w:b w:val="0"/>
          <w:bCs w:val="0"/>
          <w:sz w:val="32"/>
          <w:szCs w:val="32"/>
          <w:lang w:eastAsia="zh-CN"/>
        </w:rPr>
        <w:t>训</w:t>
      </w:r>
      <w:r>
        <w:rPr>
          <w:rFonts w:hint="eastAsia" w:ascii="仿宋" w:hAnsi="仿宋" w:eastAsia="仿宋" w:cs="仿宋"/>
          <w:b w:val="0"/>
          <w:bCs w:val="0"/>
          <w:sz w:val="32"/>
          <w:szCs w:val="32"/>
        </w:rPr>
        <w:t>人员</w:t>
      </w:r>
      <w:r>
        <w:rPr>
          <w:rFonts w:hint="eastAsia" w:ascii="仿宋" w:hAnsi="仿宋" w:eastAsia="仿宋" w:cs="仿宋"/>
          <w:b w:val="0"/>
          <w:bCs w:val="0"/>
          <w:sz w:val="32"/>
          <w:szCs w:val="32"/>
          <w:lang w:val="en-US" w:eastAsia="zh-CN"/>
        </w:rPr>
        <w:t>2000</w:t>
      </w:r>
      <w:r>
        <w:rPr>
          <w:rFonts w:hint="eastAsia" w:ascii="仿宋" w:hAnsi="仿宋" w:eastAsia="仿宋" w:cs="仿宋"/>
          <w:b w:val="0"/>
          <w:bCs w:val="0"/>
          <w:sz w:val="32"/>
          <w:szCs w:val="32"/>
        </w:rPr>
        <w:t>余人次。</w:t>
      </w:r>
      <w:r>
        <w:rPr>
          <w:rFonts w:hint="eastAsia" w:ascii="仿宋" w:hAnsi="仿宋" w:eastAsia="仿宋" w:cs="仿宋"/>
          <w:b/>
          <w:bCs/>
          <w:sz w:val="32"/>
          <w:szCs w:val="32"/>
        </w:rPr>
        <w:t>三是</w:t>
      </w:r>
      <w:r>
        <w:rPr>
          <w:rFonts w:hint="eastAsia" w:ascii="仿宋" w:hAnsi="仿宋" w:eastAsia="仿宋" w:cs="仿宋"/>
          <w:b w:val="0"/>
          <w:bCs w:val="0"/>
          <w:sz w:val="32"/>
          <w:szCs w:val="32"/>
        </w:rPr>
        <w:t>加强行政执法监督。开展</w:t>
      </w:r>
      <w:r>
        <w:rPr>
          <w:rFonts w:hint="eastAsia" w:ascii="仿宋" w:hAnsi="仿宋" w:eastAsia="仿宋" w:cs="仿宋"/>
          <w:b w:val="0"/>
          <w:bCs w:val="0"/>
          <w:sz w:val="32"/>
          <w:szCs w:val="32"/>
          <w:lang w:eastAsia="zh-CN"/>
        </w:rPr>
        <w:t>十</w:t>
      </w:r>
      <w:r>
        <w:rPr>
          <w:rFonts w:hint="eastAsia" w:ascii="仿宋" w:hAnsi="仿宋" w:eastAsia="仿宋" w:cs="仿宋"/>
          <w:b w:val="0"/>
          <w:bCs w:val="0"/>
          <w:sz w:val="32"/>
          <w:szCs w:val="32"/>
        </w:rPr>
        <w:t>大综合执法领域案卷评查及市场监管领域专项执法监督活动</w:t>
      </w:r>
      <w:r>
        <w:rPr>
          <w:rFonts w:hint="eastAsia" w:ascii="仿宋" w:hAnsi="仿宋" w:eastAsia="仿宋" w:cs="仿宋"/>
          <w:b w:val="0"/>
          <w:bCs w:val="0"/>
          <w:sz w:val="32"/>
          <w:szCs w:val="32"/>
          <w:lang w:eastAsia="zh-CN"/>
        </w:rPr>
        <w:t>，进一步规范行政执法行为。</w:t>
      </w:r>
      <w:r>
        <w:rPr>
          <w:rFonts w:hint="eastAsia" w:ascii="仿宋" w:hAnsi="仿宋" w:eastAsia="仿宋" w:cs="仿宋"/>
          <w:b/>
          <w:bCs/>
          <w:sz w:val="32"/>
          <w:szCs w:val="32"/>
          <w:lang w:eastAsia="zh-CN"/>
        </w:rPr>
        <w:t>四是</w:t>
      </w:r>
      <w:r>
        <w:rPr>
          <w:rFonts w:hint="eastAsia" w:ascii="仿宋" w:hAnsi="仿宋" w:eastAsia="仿宋" w:cs="仿宋"/>
          <w:b w:val="0"/>
          <w:bCs w:val="0"/>
          <w:sz w:val="32"/>
          <w:szCs w:val="32"/>
          <w:lang w:eastAsia="zh-CN"/>
        </w:rPr>
        <w:t>充分运用“互联网+监管”平台加强事中事后监管。</w:t>
      </w:r>
      <w:r>
        <w:rPr>
          <w:rFonts w:hint="eastAsia" w:ascii="仿宋" w:hAnsi="仿宋" w:eastAsia="仿宋" w:cs="仿宋"/>
          <w:bCs/>
          <w:color w:val="auto"/>
          <w:sz w:val="32"/>
          <w:szCs w:val="32"/>
        </w:rPr>
        <w:t>我县2022年监管行为报送数</w:t>
      </w:r>
      <w:r>
        <w:rPr>
          <w:rFonts w:hint="eastAsia" w:ascii="仿宋" w:hAnsi="仿宋" w:eastAsia="仿宋" w:cs="仿宋"/>
          <w:bCs/>
          <w:color w:val="auto"/>
          <w:sz w:val="32"/>
          <w:szCs w:val="32"/>
          <w:lang w:val="en-US" w:eastAsia="zh-CN"/>
        </w:rPr>
        <w:t>50136</w:t>
      </w:r>
      <w:r>
        <w:rPr>
          <w:rFonts w:hint="eastAsia" w:ascii="仿宋" w:hAnsi="仿宋" w:eastAsia="仿宋" w:cs="仿宋"/>
          <w:bCs/>
          <w:color w:val="auto"/>
          <w:sz w:val="32"/>
          <w:szCs w:val="32"/>
        </w:rPr>
        <w:t>条，监管行为覆盖率7</w:t>
      </w:r>
      <w:r>
        <w:rPr>
          <w:rFonts w:hint="eastAsia" w:ascii="仿宋" w:hAnsi="仿宋" w:eastAsia="仿宋" w:cs="仿宋"/>
          <w:bCs/>
          <w:color w:val="auto"/>
          <w:sz w:val="32"/>
          <w:szCs w:val="32"/>
          <w:lang w:val="en-US" w:eastAsia="zh-CN"/>
        </w:rPr>
        <w:t>6</w:t>
      </w:r>
      <w:r>
        <w:rPr>
          <w:rFonts w:hint="eastAsia" w:ascii="仿宋" w:hAnsi="仿宋" w:eastAsia="仿宋" w:cs="仿宋"/>
          <w:bCs/>
          <w:color w:val="auto"/>
          <w:sz w:val="32"/>
          <w:szCs w:val="32"/>
        </w:rPr>
        <w:t>.</w:t>
      </w:r>
      <w:r>
        <w:rPr>
          <w:rFonts w:hint="eastAsia" w:ascii="仿宋" w:hAnsi="仿宋" w:eastAsia="仿宋" w:cs="仿宋"/>
          <w:bCs/>
          <w:color w:val="auto"/>
          <w:sz w:val="32"/>
          <w:szCs w:val="32"/>
          <w:lang w:val="en-US" w:eastAsia="zh-CN"/>
        </w:rPr>
        <w:t>61</w:t>
      </w:r>
      <w:r>
        <w:rPr>
          <w:rFonts w:hint="eastAsia" w:ascii="仿宋" w:hAnsi="仿宋" w:eastAsia="仿宋" w:cs="仿宋"/>
          <w:bCs/>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（八）矛盾纠纷化解途径更加多元。</w:t>
      </w:r>
      <w:r>
        <w:rPr>
          <w:rFonts w:hint="eastAsia" w:ascii="仿宋" w:hAnsi="仿宋" w:eastAsia="仿宋" w:cs="仿宋"/>
          <w:sz w:val="32"/>
          <w:szCs w:val="32"/>
          <w:lang w:eastAsia="zh-CN"/>
        </w:rPr>
        <w:t>一</w:t>
      </w:r>
      <w:r>
        <w:rPr>
          <w:rFonts w:hint="eastAsia" w:ascii="仿宋" w:hAnsi="仿宋" w:eastAsia="仿宋" w:cs="仿宋"/>
          <w:b/>
          <w:bCs/>
          <w:sz w:val="32"/>
          <w:szCs w:val="32"/>
        </w:rPr>
        <w:t>是</w:t>
      </w:r>
      <w:r>
        <w:rPr>
          <w:rFonts w:hint="eastAsia" w:ascii="仿宋" w:hAnsi="仿宋" w:eastAsia="仿宋" w:cs="仿宋"/>
          <w:sz w:val="32"/>
          <w:szCs w:val="32"/>
        </w:rPr>
        <w:t>加强人民调解工作。以“人民调解+”为特色，拓展“枫桥经验”，不断扩大人民调解组织网络建设和加强行业性、专业性人民调解组织建设，</w:t>
      </w:r>
      <w:r>
        <w:rPr>
          <w:rFonts w:hint="eastAsia" w:ascii="仿宋" w:hAnsi="仿宋" w:eastAsia="仿宋" w:cs="仿宋"/>
          <w:sz w:val="32"/>
          <w:szCs w:val="32"/>
          <w:lang w:eastAsia="zh-CN"/>
        </w:rPr>
        <w:t>截至</w:t>
      </w:r>
      <w:r>
        <w:rPr>
          <w:rFonts w:hint="eastAsia" w:ascii="仿宋" w:hAnsi="仿宋" w:eastAsia="仿宋" w:cs="仿宋"/>
          <w:sz w:val="32"/>
          <w:szCs w:val="32"/>
          <w:lang w:val="en-US" w:eastAsia="zh-CN"/>
        </w:rPr>
        <w:t>2022年底，全县</w:t>
      </w:r>
      <w:r>
        <w:rPr>
          <w:rFonts w:hint="eastAsia" w:ascii="仿宋" w:hAnsi="仿宋" w:eastAsia="仿宋" w:cs="仿宋"/>
          <w:sz w:val="32"/>
          <w:szCs w:val="32"/>
        </w:rPr>
        <w:t>共建立人民调解委员会137个</w:t>
      </w:r>
      <w:r>
        <w:rPr>
          <w:rFonts w:hint="eastAsia" w:ascii="仿宋" w:hAnsi="仿宋" w:eastAsia="仿宋" w:cs="仿宋"/>
          <w:sz w:val="32"/>
          <w:szCs w:val="32"/>
          <w:lang w:eastAsia="zh-CN"/>
        </w:rPr>
        <w:t>，</w:t>
      </w:r>
      <w:r>
        <w:rPr>
          <w:rFonts w:hint="eastAsia" w:ascii="仿宋" w:hAnsi="仿宋" w:eastAsia="仿宋" w:cs="仿宋"/>
          <w:sz w:val="32"/>
          <w:szCs w:val="32"/>
        </w:rPr>
        <w:t>共调解各类纠纷案件852起，调解成功率达100%</w:t>
      </w:r>
      <w:r>
        <w:rPr>
          <w:rFonts w:hint="eastAsia" w:ascii="仿宋" w:hAnsi="仿宋" w:eastAsia="仿宋" w:cs="仿宋"/>
          <w:sz w:val="32"/>
          <w:szCs w:val="32"/>
          <w:lang w:eastAsia="zh-CN"/>
        </w:rPr>
        <w:t>。</w:t>
      </w:r>
      <w:r>
        <w:rPr>
          <w:rFonts w:hint="eastAsia" w:ascii="仿宋" w:hAnsi="仿宋" w:eastAsia="仿宋" w:cs="仿宋"/>
          <w:b/>
          <w:bCs/>
          <w:sz w:val="32"/>
          <w:szCs w:val="32"/>
          <w:lang w:eastAsia="zh-CN"/>
        </w:rPr>
        <w:t>二</w:t>
      </w:r>
      <w:r>
        <w:rPr>
          <w:rFonts w:hint="eastAsia" w:ascii="仿宋" w:hAnsi="仿宋" w:eastAsia="仿宋" w:cs="仿宋"/>
          <w:b/>
          <w:bCs/>
          <w:sz w:val="32"/>
          <w:szCs w:val="32"/>
        </w:rPr>
        <w:t>是</w:t>
      </w:r>
      <w:r>
        <w:rPr>
          <w:rFonts w:hint="eastAsia" w:ascii="仿宋" w:hAnsi="仿宋" w:eastAsia="仿宋" w:cs="仿宋"/>
          <w:sz w:val="32"/>
          <w:szCs w:val="32"/>
        </w:rPr>
        <w:t>依法做好信访工作。</w:t>
      </w:r>
      <w:r>
        <w:rPr>
          <w:rFonts w:hint="eastAsia" w:ascii="仿宋" w:hAnsi="仿宋" w:eastAsia="仿宋" w:cs="仿宋"/>
          <w:sz w:val="32"/>
          <w:szCs w:val="32"/>
          <w:lang w:eastAsia="zh-CN"/>
        </w:rPr>
        <w:t>严格执行诉访分离，依法分类处理信访诉求，对涉法涉诉类案件，引导进入相应法律程序，</w:t>
      </w:r>
      <w:r>
        <w:rPr>
          <w:rFonts w:hint="eastAsia" w:ascii="仿宋" w:hAnsi="仿宋" w:eastAsia="仿宋" w:cs="仿宋"/>
          <w:sz w:val="32"/>
          <w:szCs w:val="32"/>
        </w:rPr>
        <w:t>全县信访总量呈下降趋势，全年未发生进京赴省到市非正常上访</w:t>
      </w:r>
      <w:r>
        <w:rPr>
          <w:rFonts w:hint="eastAsia" w:ascii="仿宋" w:hAnsi="仿宋" w:eastAsia="仿宋" w:cs="仿宋"/>
          <w:sz w:val="32"/>
          <w:szCs w:val="32"/>
          <w:lang w:eastAsia="zh-CN"/>
        </w:rPr>
        <w:t>。</w:t>
      </w:r>
      <w:r>
        <w:rPr>
          <w:rFonts w:hint="eastAsia" w:ascii="仿宋" w:hAnsi="仿宋" w:eastAsia="仿宋" w:cs="仿宋"/>
          <w:b/>
          <w:bCs/>
          <w:i w:val="0"/>
          <w:iCs w:val="0"/>
          <w:caps w:val="0"/>
          <w:color w:val="000000"/>
          <w:spacing w:val="0"/>
          <w:sz w:val="32"/>
          <w:szCs w:val="32"/>
          <w:shd w:val="clear" w:fill="FFFFFF"/>
          <w:lang w:val="en-US" w:eastAsia="zh-CN"/>
        </w:rPr>
        <w:t>三是</w:t>
      </w:r>
      <w:r>
        <w:rPr>
          <w:rFonts w:hint="eastAsia" w:ascii="仿宋" w:hAnsi="仿宋" w:eastAsia="仿宋" w:cs="仿宋"/>
          <w:b w:val="0"/>
          <w:bCs w:val="0"/>
          <w:i w:val="0"/>
          <w:iCs w:val="0"/>
          <w:caps w:val="0"/>
          <w:color w:val="000000"/>
          <w:spacing w:val="0"/>
          <w:sz w:val="32"/>
          <w:szCs w:val="32"/>
          <w:shd w:val="clear" w:fill="FFFFFF"/>
          <w:lang w:val="en-US" w:eastAsia="zh-CN"/>
        </w:rPr>
        <w:t>充分发挥行政复议化解实质性行政争议主渠道作用，</w:t>
      </w:r>
      <w:r>
        <w:rPr>
          <w:rFonts w:hint="eastAsia" w:ascii="仿宋" w:hAnsi="仿宋" w:eastAsia="仿宋" w:cs="仿宋"/>
          <w:sz w:val="32"/>
          <w:szCs w:val="32"/>
          <w:lang w:val="en-US" w:eastAsia="zh-CN"/>
        </w:rPr>
        <w:t>2022年共办理行政复议案件25件。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i w:val="0"/>
          <w:iCs w:val="0"/>
          <w:caps w:val="0"/>
          <w:color w:val="000000"/>
          <w:spacing w:val="0"/>
          <w:sz w:val="32"/>
          <w:szCs w:val="32"/>
          <w:shd w:val="clear" w:fill="FFFFFF"/>
          <w:lang w:val="en-US" w:eastAsia="zh-CN"/>
        </w:rPr>
      </w:pPr>
      <w:r>
        <w:rPr>
          <w:rFonts w:hint="eastAsia" w:ascii="黑体" w:hAnsi="黑体" w:eastAsia="黑体" w:cs="黑体"/>
          <w:b w:val="0"/>
          <w:bCs w:val="0"/>
          <w:i w:val="0"/>
          <w:iCs w:val="0"/>
          <w:caps w:val="0"/>
          <w:color w:val="000000"/>
          <w:spacing w:val="0"/>
          <w:sz w:val="32"/>
          <w:szCs w:val="32"/>
          <w:shd w:val="clear" w:fill="FFFFFF"/>
          <w:lang w:val="en-US" w:eastAsia="zh-CN"/>
        </w:rPr>
        <w:t>二、存在的问题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一年来，全县各部门多措并举，不断改革创新，法治政府建设取得了明显成效，但对照省市要求，还存在一定差距：</w:t>
      </w:r>
      <w:r>
        <w:rPr>
          <w:rFonts w:hint="eastAsia" w:ascii="仿宋" w:hAnsi="仿宋" w:eastAsia="仿宋" w:cs="仿宋"/>
          <w:b/>
          <w:bCs/>
          <w:sz w:val="32"/>
          <w:szCs w:val="32"/>
          <w:lang w:val="en-US" w:eastAsia="zh-CN"/>
        </w:rPr>
        <w:t>一是</w:t>
      </w:r>
      <w:r>
        <w:rPr>
          <w:rFonts w:hint="eastAsia" w:ascii="仿宋" w:hAnsi="仿宋" w:eastAsia="仿宋" w:cs="仿宋"/>
          <w:sz w:val="32"/>
          <w:szCs w:val="32"/>
          <w:lang w:val="en-US" w:eastAsia="zh-CN"/>
        </w:rPr>
        <w:t>面对新形势新问题，部分干部运用法治思维和法治方式解决问题意识和能力有待进一步提升，一些部门对行政规范性文件合法性审核工作重视不够。</w:t>
      </w:r>
      <w:r>
        <w:rPr>
          <w:rFonts w:hint="eastAsia" w:ascii="仿宋" w:hAnsi="仿宋" w:eastAsia="仿宋" w:cs="仿宋"/>
          <w:b/>
          <w:bCs/>
          <w:sz w:val="32"/>
          <w:szCs w:val="32"/>
          <w:lang w:val="en-US" w:eastAsia="zh-CN"/>
        </w:rPr>
        <w:t>二是</w:t>
      </w:r>
      <w:r>
        <w:rPr>
          <w:rFonts w:hint="eastAsia" w:ascii="仿宋" w:hAnsi="仿宋" w:eastAsia="仿宋" w:cs="仿宋"/>
          <w:sz w:val="32"/>
          <w:szCs w:val="32"/>
          <w:lang w:val="en-US" w:eastAsia="zh-CN"/>
        </w:rPr>
        <w:t>行政执法规范化水平有待进一步提高，行政执法人员的培训力度还需加强。</w:t>
      </w:r>
      <w:r>
        <w:rPr>
          <w:rFonts w:hint="eastAsia" w:ascii="仿宋" w:hAnsi="仿宋" w:eastAsia="仿宋" w:cs="仿宋"/>
          <w:b/>
          <w:bCs/>
          <w:sz w:val="32"/>
          <w:szCs w:val="32"/>
          <w:lang w:val="en-US" w:eastAsia="zh-CN"/>
        </w:rPr>
        <w:t>三是</w:t>
      </w:r>
      <w:r>
        <w:rPr>
          <w:rFonts w:hint="eastAsia" w:ascii="仿宋" w:hAnsi="仿宋" w:eastAsia="仿宋" w:cs="仿宋"/>
          <w:sz w:val="32"/>
          <w:szCs w:val="32"/>
          <w:lang w:val="en-US" w:eastAsia="zh-CN"/>
        </w:rPr>
        <w:t>法律人才有所欠缺，法治队伍建设仍需用力。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i w:val="0"/>
          <w:iCs w:val="0"/>
          <w:caps w:val="0"/>
          <w:color w:val="000000"/>
          <w:spacing w:val="0"/>
          <w:sz w:val="32"/>
          <w:szCs w:val="32"/>
          <w:shd w:val="clear" w:fill="FFFFFF"/>
          <w:lang w:val="en-US" w:eastAsia="zh-CN"/>
        </w:rPr>
      </w:pPr>
      <w:r>
        <w:rPr>
          <w:rFonts w:hint="eastAsia" w:ascii="黑体" w:hAnsi="黑体" w:eastAsia="黑体" w:cs="黑体"/>
          <w:b w:val="0"/>
          <w:bCs w:val="0"/>
          <w:i w:val="0"/>
          <w:iCs w:val="0"/>
          <w:caps w:val="0"/>
          <w:color w:val="000000"/>
          <w:spacing w:val="0"/>
          <w:sz w:val="32"/>
          <w:szCs w:val="32"/>
          <w:shd w:val="clear" w:fill="FFFFFF"/>
          <w:lang w:val="en-US" w:eastAsia="zh-CN"/>
        </w:rPr>
        <w:t>三、下一步工作打算</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2023年是贯彻党的二十大精神的开局之年，是实施“十四五”规划承前启后的关键一年，也是为全面建设社会主义现代化国家奠定基础的重要一年。我县将深入学习宣传贯彻党的二十大精神，全面贯彻落实习近平法治思想，聚焦“把曲沃打造成活力之城幸福之城奋斗之城”目标，为奋力谱写全面建设社会主义现代化国家临汾篇章贡献曲沃法治力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楷体" w:hAnsi="楷体" w:eastAsia="楷体" w:cs="楷体"/>
          <w:b/>
          <w:bCs/>
          <w:i w:val="0"/>
          <w:iCs w:val="0"/>
          <w:caps w:val="0"/>
          <w:color w:val="000000"/>
          <w:spacing w:val="0"/>
          <w:sz w:val="32"/>
          <w:szCs w:val="32"/>
          <w:shd w:val="clear" w:fill="FFFFFF"/>
          <w:lang w:val="en-US" w:eastAsia="zh-CN"/>
        </w:rPr>
        <w:t>（一）压紧压实法治建设工作责任。</w:t>
      </w:r>
      <w:r>
        <w:rPr>
          <w:rFonts w:hint="eastAsia" w:ascii="仿宋" w:hAnsi="仿宋" w:eastAsia="仿宋" w:cs="仿宋"/>
          <w:sz w:val="32"/>
          <w:szCs w:val="32"/>
          <w:lang w:eastAsia="zh-CN"/>
        </w:rPr>
        <w:t>全县各级领导干部充分发挥示范作用，认真履行法治建设第一责任人职责，带头学习贯彻习近平法治思想，自觉运用法治思维和法治方式深化改革、推动发展、化解矛盾、维护稳定。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（二）健全完善法治建设工作机制。</w:t>
      </w:r>
      <w:r>
        <w:rPr>
          <w:rFonts w:hint="eastAsia" w:ascii="仿宋" w:hAnsi="仿宋" w:eastAsia="仿宋" w:cs="仿宋"/>
          <w:b w:val="0"/>
          <w:bCs w:val="0"/>
          <w:i w:val="0"/>
          <w:iCs w:val="0"/>
          <w:caps w:val="0"/>
          <w:color w:val="000000"/>
          <w:spacing w:val="0"/>
          <w:sz w:val="32"/>
          <w:szCs w:val="32"/>
          <w:shd w:val="clear" w:fill="FFFFFF"/>
          <w:lang w:val="en-US" w:eastAsia="zh-CN"/>
        </w:rPr>
        <w:t>充分发挥县委全面依法治县委员会和四个协调小组及办公室的统筹协调作用，坚持法治曲沃、法治政府和法治社会一体建设，全面推进和提升我县法治化营商环境。</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（三）奋力提升法治政府建设工作实效。</w:t>
      </w:r>
      <w:r>
        <w:rPr>
          <w:rFonts w:hint="eastAsia" w:ascii="仿宋" w:hAnsi="仿宋" w:eastAsia="仿宋" w:cs="仿宋"/>
          <w:b w:val="0"/>
          <w:bCs w:val="0"/>
          <w:i w:val="0"/>
          <w:iCs w:val="0"/>
          <w:caps w:val="0"/>
          <w:color w:val="000000"/>
          <w:spacing w:val="0"/>
          <w:sz w:val="32"/>
          <w:szCs w:val="32"/>
          <w:shd w:val="clear" w:fill="FFFFFF"/>
          <w:lang w:val="en-US" w:eastAsia="zh-CN"/>
        </w:rPr>
        <w:t>深化综合行政执法体制改革，全面推进严格规范公正文明执法。加大行政决策合法性审查力度，完善重大决策合法性审查机制。加强党政机关法律顾问配备和作用发挥。</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楷体" w:hAnsi="楷体" w:eastAsia="楷体" w:cs="楷体"/>
          <w:b/>
          <w:bCs/>
          <w:i w:val="0"/>
          <w:iCs w:val="0"/>
          <w:caps w:val="0"/>
          <w:color w:val="000000"/>
          <w:spacing w:val="0"/>
          <w:sz w:val="32"/>
          <w:szCs w:val="32"/>
          <w:shd w:val="clear" w:fill="FFFFFF"/>
          <w:lang w:val="en-US" w:eastAsia="zh-CN"/>
        </w:rPr>
        <w:t>（四）不断</w:t>
      </w:r>
      <w:bookmarkStart w:id="0" w:name="_GoBack"/>
      <w:bookmarkEnd w:id="0"/>
      <w:r>
        <w:rPr>
          <w:rFonts w:hint="eastAsia" w:ascii="楷体" w:hAnsi="楷体" w:eastAsia="楷体" w:cs="楷体"/>
          <w:b/>
          <w:bCs/>
          <w:i w:val="0"/>
          <w:iCs w:val="0"/>
          <w:caps w:val="0"/>
          <w:color w:val="000000"/>
          <w:spacing w:val="0"/>
          <w:sz w:val="32"/>
          <w:szCs w:val="32"/>
          <w:shd w:val="clear" w:fill="FFFFFF"/>
          <w:lang w:val="en-US" w:eastAsia="zh-CN"/>
        </w:rPr>
        <w:t>开创法治政府建设新局面。</w:t>
      </w:r>
      <w:r>
        <w:rPr>
          <w:rFonts w:hint="eastAsia" w:ascii="仿宋" w:hAnsi="仿宋" w:eastAsia="仿宋" w:cs="仿宋"/>
          <w:b w:val="0"/>
          <w:bCs w:val="0"/>
          <w:i w:val="0"/>
          <w:iCs w:val="0"/>
          <w:caps w:val="0"/>
          <w:color w:val="000000"/>
          <w:spacing w:val="0"/>
          <w:sz w:val="32"/>
          <w:szCs w:val="32"/>
          <w:shd w:val="clear" w:fill="FFFFFF"/>
          <w:lang w:val="en-US" w:eastAsia="zh-CN"/>
        </w:rPr>
        <w:t>全力做好法治政府建设示范县创建各项工作，争取获评省级法治政府建设示范创建单项示范项目。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snapToGrid/>
        <w:spacing w:line="560" w:lineRule="exact"/>
        <w:ind w:right="1384" w:rightChars="659"/>
        <w:jc w:val="right"/>
        <w:rPr>
          <w:rFonts w:hint="eastAsia" w:ascii="仿宋" w:hAnsi="仿宋" w:eastAsia="仿宋" w:cs="仿宋"/>
          <w:sz w:val="32"/>
          <w:szCs w:val="32"/>
        </w:rPr>
      </w:pPr>
      <w:r>
        <w:rPr>
          <w:rFonts w:hint="eastAsia" w:ascii="仿宋" w:hAnsi="仿宋" w:eastAsia="仿宋" w:cs="仿宋"/>
          <w:spacing w:val="38"/>
          <w:kern w:val="0"/>
          <w:sz w:val="32"/>
          <w:szCs w:val="32"/>
          <w:fitText w:val="2304" w:id="227177391"/>
        </w:rPr>
        <w:t>中共曲沃县</w:t>
      </w:r>
      <w:r>
        <w:rPr>
          <w:rFonts w:hint="eastAsia" w:ascii="仿宋" w:hAnsi="仿宋" w:eastAsia="仿宋" w:cs="仿宋"/>
          <w:spacing w:val="2"/>
          <w:kern w:val="0"/>
          <w:sz w:val="32"/>
          <w:szCs w:val="32"/>
          <w:fitText w:val="2304" w:id="227177391"/>
        </w:rPr>
        <w:t>委</w:t>
      </w:r>
    </w:p>
    <w:p>
      <w:pPr>
        <w:keepNext w:val="0"/>
        <w:keepLines w:val="0"/>
        <w:pageBreakBefore w:val="0"/>
        <w:widowControl w:val="0"/>
        <w:kinsoku/>
        <w:wordWrap/>
        <w:overflowPunct/>
        <w:topLinePunct w:val="0"/>
        <w:autoSpaceDE/>
        <w:autoSpaceDN/>
        <w:bidi w:val="0"/>
        <w:snapToGrid/>
        <w:spacing w:line="560" w:lineRule="exact"/>
        <w:ind w:right="1384" w:rightChars="659"/>
        <w:jc w:val="right"/>
        <w:rPr>
          <w:rFonts w:hint="eastAsia" w:ascii="仿宋" w:hAnsi="仿宋" w:eastAsia="仿宋" w:cs="仿宋"/>
          <w:spacing w:val="6"/>
          <w:sz w:val="32"/>
          <w:szCs w:val="32"/>
        </w:rPr>
      </w:pPr>
      <w:r>
        <w:rPr>
          <w:rFonts w:hint="eastAsia" w:ascii="仿宋" w:hAnsi="仿宋" w:eastAsia="仿宋" w:cs="仿宋"/>
          <w:spacing w:val="6"/>
          <w:sz w:val="32"/>
          <w:szCs w:val="32"/>
        </w:rPr>
        <w:t>曲沃县人民政府</w:t>
      </w:r>
    </w:p>
    <w:p>
      <w:pPr>
        <w:keepNext w:val="0"/>
        <w:keepLines w:val="0"/>
        <w:pageBreakBefore w:val="0"/>
        <w:widowControl w:val="0"/>
        <w:kinsoku/>
        <w:wordWrap/>
        <w:overflowPunct/>
        <w:topLinePunct w:val="0"/>
        <w:autoSpaceDE/>
        <w:autoSpaceDN/>
        <w:bidi w:val="0"/>
        <w:snapToGrid/>
        <w:spacing w:line="560" w:lineRule="exact"/>
        <w:ind w:right="1264" w:rightChars="602"/>
        <w:jc w:val="right"/>
        <w:rPr>
          <w:rFonts w:hint="eastAsia" w:ascii="仿宋" w:hAnsi="仿宋" w:eastAsia="仿宋" w:cs="仿宋"/>
          <w:sz w:val="32"/>
          <w:szCs w:val="32"/>
        </w:rPr>
      </w:pPr>
      <w:r>
        <w:rPr>
          <w:rFonts w:hint="eastAsia" w:ascii="仿宋" w:hAnsi="仿宋" w:eastAsia="仿宋" w:cs="仿宋"/>
          <w:sz w:val="32"/>
          <w:szCs w:val="32"/>
          <w:lang w:val="en-US" w:eastAsia="zh-CN"/>
        </w:rPr>
        <w:t>2023</w:t>
      </w:r>
      <w:r>
        <w:rPr>
          <w:rFonts w:hint="eastAsia" w:ascii="仿宋" w:hAnsi="仿宋" w:eastAsia="仿宋" w:cs="仿宋"/>
          <w:sz w:val="32"/>
          <w:szCs w:val="32"/>
        </w:rPr>
        <w:t>年</w:t>
      </w:r>
      <w:r>
        <w:rPr>
          <w:rFonts w:hint="eastAsia" w:ascii="仿宋" w:hAnsi="仿宋" w:eastAsia="仿宋" w:cs="仿宋"/>
          <w:sz w:val="32"/>
          <w:szCs w:val="32"/>
          <w:lang w:val="en-US" w:eastAsia="zh-CN"/>
        </w:rPr>
        <w:t>3</w:t>
      </w:r>
      <w:r>
        <w:rPr>
          <w:rFonts w:hint="eastAsia" w:ascii="仿宋" w:hAnsi="仿宋" w:eastAsia="仿宋" w:cs="仿宋"/>
          <w:sz w:val="32"/>
          <w:szCs w:val="32"/>
        </w:rPr>
        <w:t>月</w:t>
      </w:r>
      <w:r>
        <w:rPr>
          <w:rFonts w:hint="eastAsia" w:ascii="仿宋" w:hAnsi="仿宋" w:eastAsia="仿宋" w:cs="仿宋"/>
          <w:sz w:val="32"/>
          <w:szCs w:val="32"/>
          <w:lang w:val="en-US" w:eastAsia="zh-CN"/>
        </w:rPr>
        <w:t>14</w:t>
      </w:r>
      <w:r>
        <w:rPr>
          <w:rFonts w:hint="eastAsia" w:ascii="仿宋" w:hAnsi="仿宋" w:eastAsia="仿宋" w:cs="仿宋"/>
          <w:sz w:val="32"/>
          <w:szCs w:val="32"/>
        </w:rPr>
        <w:t>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keepNext w:val="0"/>
        <w:keepLines w:val="0"/>
        <w:pageBreakBefore w:val="0"/>
        <w:widowControl w:val="0"/>
        <w:kinsoku/>
        <w:wordWrap/>
        <w:overflowPunct/>
        <w:topLinePunct w:val="0"/>
        <w:autoSpaceDE/>
        <w:autoSpaceDN/>
        <w:bidi w:val="0"/>
        <w:adjustRightInd/>
        <w:snapToGrid/>
        <w:spacing w:line="560" w:lineRule="exact"/>
        <w:textAlignment w:val="auto"/>
      </w:pPr>
    </w:p>
    <w:p>
      <w:pPr>
        <w:pStyle w:val="2"/>
      </w:pPr>
    </w:p>
    <w:p/>
    <w:p>
      <w:pPr>
        <w:pStyle w:val="2"/>
      </w:pPr>
    </w:p>
    <w:p/>
    <w:p>
      <w:pPr>
        <w:keepNext w:val="0"/>
        <w:keepLines w:val="0"/>
        <w:pageBreakBefore w:val="0"/>
        <w:widowControl w:val="0"/>
        <w:kinsoku/>
        <w:wordWrap/>
        <w:overflowPunct/>
        <w:topLinePunct w:val="0"/>
        <w:autoSpaceDE/>
        <w:autoSpaceDN/>
        <w:bidi w:val="0"/>
        <w:adjustRightInd/>
        <w:snapToGrid/>
        <w:spacing w:line="560" w:lineRule="exact"/>
        <w:ind w:left="0" w:leftChars="0" w:firstLine="258" w:firstLineChars="123"/>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21"/>
        </w:rPr>
        <mc:AlternateContent>
          <mc:Choice Requires="wps">
            <w:drawing>
              <wp:anchor distT="0" distB="0" distL="114300" distR="114300" simplePos="0" relativeHeight="251661312" behindDoc="0" locked="0" layoutInCell="1" allowOverlap="1">
                <wp:simplePos x="0" y="0"/>
                <wp:positionH relativeFrom="column">
                  <wp:posOffset>-40640</wp:posOffset>
                </wp:positionH>
                <wp:positionV relativeFrom="paragraph">
                  <wp:posOffset>27940</wp:posOffset>
                </wp:positionV>
                <wp:extent cx="5313045" cy="20955"/>
                <wp:effectExtent l="0" t="4445" r="1905" b="12700"/>
                <wp:wrapNone/>
                <wp:docPr id="4" name="直接连接符 4"/>
                <wp:cNvGraphicFramePr/>
                <a:graphic xmlns:a="http://schemas.openxmlformats.org/drawingml/2006/main">
                  <a:graphicData uri="http://schemas.microsoft.com/office/word/2010/wordprocessingShape">
                    <wps:wsp>
                      <wps:cNvCnPr/>
                      <wps:spPr>
                        <a:xfrm>
                          <a:off x="0" y="0"/>
                          <a:ext cx="5313045" cy="20955"/>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3.2pt;margin-top:2.2pt;height:1.65pt;width:418.35pt;z-index:251661312;mso-width-relative:page;mso-height-relative:page;" filled="f" stroked="t" coordsize="21600,21600" o:gfxdata="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9Pvxk1QAAAAYBAAAP&#10;AAAAAAAAAAEAIAAAADgAAABkcnMvZG93bnJldi54bWxQSwECFAAUAAAACACHTuJAvvMhPcwBAABn&#10;AwAADgAAAAAAAAABACAAAAA6AQAAZHJzL2Uyb0RvYy54bWxQSwUGAAAAAAYABgBZAQAAeAUAAAAA&#10;">
                <v:fill on="f" focussize="0,0"/>
                <v:stroke weight="0.5pt" color="#000000 [3213]" miterlimit="8" joinstyle="miter"/>
                <v:imagedata o:title=""/>
                <o:lock v:ext="edit" aspectratio="f"/>
              </v:line>
            </w:pict>
          </mc:Fallback>
        </mc:AlternateContent>
      </w:r>
      <w:r>
        <w:rPr>
          <w:rFonts w:hint="eastAsia" w:ascii="仿宋_GB2312" w:hAnsi="仿宋_GB2312" w:eastAsia="仿宋_GB2312" w:cs="仿宋_GB2312"/>
          <w:sz w:val="21"/>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362585</wp:posOffset>
                </wp:positionV>
                <wp:extent cx="5355590" cy="41910"/>
                <wp:effectExtent l="0" t="4445" r="16510" b="10795"/>
                <wp:wrapNone/>
                <wp:docPr id="2" name="直接连接符 2"/>
                <wp:cNvGraphicFramePr/>
                <a:graphic xmlns:a="http://schemas.openxmlformats.org/drawingml/2006/main">
                  <a:graphicData uri="http://schemas.microsoft.com/office/word/2010/wordprocessingShape">
                    <wps:wsp>
                      <wps:cNvCnPr/>
                      <wps:spPr>
                        <a:xfrm>
                          <a:off x="1129665" y="9309735"/>
                          <a:ext cx="5355590" cy="4191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5.25pt;margin-top:28.55pt;height:3.3pt;width:421.7pt;z-index:251659264;mso-width-relative:page;mso-height-relative:page;" filled="f" stroked="t" coordsize="21600,21600" o:gfxdata="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A4S0b+1wAAAAkBAAAPAAAAAAAAAAEAIAAAADgAAABkcnMvZG93bnJldi54bWxQSwECFAAUAAAA&#10;CACHTuJAJvWizNkBAABzAwAADgAAAAAAAAABACAAAAA8AQAAZHJzL2Uyb0RvYy54bWxQSwUGAAAA&#10;AAYABgBZAQAAhwUAAAAA&#10;">
                <v:fill on="f" focussize="0,0"/>
                <v:stroke weight="0.5pt" color="#000000 [3213]" miterlimit="8" joinstyle="miter"/>
                <v:imagedata o:title=""/>
                <o:lock v:ext="edit" aspectratio="f"/>
              </v:line>
            </w:pict>
          </mc:Fallback>
        </mc:AlternateContent>
      </w:r>
      <w:r>
        <w:rPr>
          <w:rFonts w:hint="eastAsia" w:ascii="仿宋_GB2312" w:hAnsi="仿宋_GB2312" w:eastAsia="仿宋_GB2312" w:cs="仿宋_GB2312"/>
          <w:kern w:val="2"/>
          <w:sz w:val="32"/>
          <w:szCs w:val="32"/>
          <w:lang w:val="en-US" w:eastAsia="zh-CN" w:bidi="ar-SA"/>
        </w:rPr>
        <w:t>抄送：中共临汾市委全面依法治市委员会办公室</w:t>
      </w:r>
    </w:p>
    <w:p>
      <w:pPr>
        <w:keepNext w:val="0"/>
        <w:keepLines w:val="0"/>
        <w:pageBreakBefore w:val="0"/>
        <w:widowControl w:val="0"/>
        <w:kinsoku/>
        <w:wordWrap/>
        <w:overflowPunct/>
        <w:topLinePunct w:val="0"/>
        <w:autoSpaceDE/>
        <w:autoSpaceDN/>
        <w:bidi w:val="0"/>
        <w:adjustRightInd/>
        <w:snapToGrid/>
        <w:spacing w:line="560" w:lineRule="exact"/>
        <w:ind w:firstLine="210" w:firstLineChars="1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21"/>
        </w:rPr>
        <mc:AlternateContent>
          <mc:Choice Requires="wps">
            <w:drawing>
              <wp:anchor distT="0" distB="0" distL="114300" distR="114300" simplePos="0" relativeHeight="251660288" behindDoc="0" locked="0" layoutInCell="1" allowOverlap="1">
                <wp:simplePos x="0" y="0"/>
                <wp:positionH relativeFrom="column">
                  <wp:posOffset>-55880</wp:posOffset>
                </wp:positionH>
                <wp:positionV relativeFrom="paragraph">
                  <wp:posOffset>362585</wp:posOffset>
                </wp:positionV>
                <wp:extent cx="5365750" cy="14605"/>
                <wp:effectExtent l="0" t="4445" r="6350" b="9525"/>
                <wp:wrapNone/>
                <wp:docPr id="3" name="直接连接符 3"/>
                <wp:cNvGraphicFramePr/>
                <a:graphic xmlns:a="http://schemas.openxmlformats.org/drawingml/2006/main">
                  <a:graphicData uri="http://schemas.microsoft.com/office/word/2010/wordprocessingShape">
                    <wps:wsp>
                      <wps:cNvCnPr/>
                      <wps:spPr>
                        <a:xfrm>
                          <a:off x="0" y="0"/>
                          <a:ext cx="5365750" cy="14605"/>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4.4pt;margin-top:28.55pt;height:1.15pt;width:422.5pt;z-index:251660288;mso-width-relative:page;mso-height-relative:page;" filled="f" stroked="t" coordsize="21600,21600" o:gfxdata="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BYAAABkcnMvUEsBAhQAFAAAAAgAh07iQIim203XAAAACAEAAA8A&#10;AAAAAAAAAQAgAAAAOAAAAGRycy9kb3ducmV2LnhtbFBLAQIUABQAAAAIAIdO4kC9Pr6nyQEAAGcD&#10;AAAOAAAAAAAAAAEAIAAAADwBAABkcnMvZTJvRG9jLnhtbFBLBQYAAAAABgAGAFkBAAB3BQAAAAA=&#10;">
                <v:fill on="f" focussize="0,0"/>
                <v:stroke weight="0.5pt" color="#000000 [3213]" miterlimit="8" joinstyle="miter"/>
                <v:imagedata o:title=""/>
                <o:lock v:ext="edit" aspectratio="f"/>
              </v:line>
            </w:pict>
          </mc:Fallback>
        </mc:AlternateConten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中共曲沃县委办公室             2023年3月14日</w:t>
      </w:r>
      <w:r>
        <w:rPr>
          <w:rFonts w:hint="eastAsia" w:ascii="仿宋_GB2312" w:hAnsi="仿宋_GB2312" w:eastAsia="仿宋_GB2312" w:cs="仿宋_GB2312"/>
          <w:kern w:val="2"/>
          <w:sz w:val="32"/>
          <w:szCs w:val="32"/>
          <w:lang w:val="en-US" w:eastAsia="zh-CN" w:bidi="ar-SA"/>
        </w:rPr>
        <w:t>印</w:t>
      </w:r>
    </w:p>
    <w:sectPr>
      <w:footerReference r:id="rId3" w:type="default"/>
      <w:pgSz w:w="11906" w:h="16838"/>
      <w:pgMar w:top="1440" w:right="1800" w:bottom="1440" w:left="1800" w:header="851" w:footer="992"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大标宋简体">
    <w:altName w:val="宋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3OGZlOTMxNmMyNmUyOGM4ODBiNGFjZDk0YjFiMDAifQ=="/>
  </w:docVars>
  <w:rsids>
    <w:rsidRoot w:val="11405F01"/>
    <w:rsid w:val="0EB83A78"/>
    <w:rsid w:val="11405F01"/>
    <w:rsid w:val="1902278B"/>
    <w:rsid w:val="1E734D0E"/>
    <w:rsid w:val="1FDC0CAD"/>
    <w:rsid w:val="20926CC4"/>
    <w:rsid w:val="222F4407"/>
    <w:rsid w:val="36DB4F6E"/>
    <w:rsid w:val="37FDDF29"/>
    <w:rsid w:val="3BBC60A6"/>
    <w:rsid w:val="3BD37EFB"/>
    <w:rsid w:val="3FDFD827"/>
    <w:rsid w:val="45284B01"/>
    <w:rsid w:val="49661832"/>
    <w:rsid w:val="499E6D39"/>
    <w:rsid w:val="4A60636F"/>
    <w:rsid w:val="4C3C19D9"/>
    <w:rsid w:val="55052414"/>
    <w:rsid w:val="5BA75ED5"/>
    <w:rsid w:val="624A75B0"/>
    <w:rsid w:val="649950B1"/>
    <w:rsid w:val="66021564"/>
    <w:rsid w:val="6677053B"/>
    <w:rsid w:val="714362A5"/>
    <w:rsid w:val="766D2822"/>
    <w:rsid w:val="7CD667B9"/>
    <w:rsid w:val="7D3B4375"/>
    <w:rsid w:val="7E3A634D"/>
    <w:rsid w:val="FB37E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outlineLvl w:val="0"/>
    </w:pPr>
    <w:rPr>
      <w:rFonts w:ascii="Times New Roman" w:hAnsi="Times New Roman" w:eastAsia="宋体" w:cs="Times New Roman"/>
      <w:b/>
      <w:kern w:val="44"/>
      <w:sz w:val="32"/>
    </w:rPr>
  </w:style>
  <w:style w:type="paragraph" w:styleId="3">
    <w:name w:val="heading 5"/>
    <w:basedOn w:val="1"/>
    <w:next w:val="1"/>
    <w:qFormat/>
    <w:uiPriority w:val="0"/>
    <w:pPr>
      <w:keepNext/>
      <w:keepLines/>
      <w:spacing w:before="280" w:after="290" w:line="372" w:lineRule="auto"/>
      <w:ind w:firstLine="200" w:firstLineChars="200"/>
      <w:outlineLvl w:val="4"/>
    </w:pPr>
    <w:rPr>
      <w:rFonts w:ascii="Times New Roman" w:hAnsi="Times New Roman" w:eastAsia="仿宋_GB2312" w:cs="黑体"/>
      <w:bCs/>
      <w:sz w:val="28"/>
      <w:szCs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3"/>
    <w:basedOn w:val="1"/>
    <w:qFormat/>
    <w:uiPriority w:val="0"/>
    <w:pPr>
      <w:spacing w:after="120"/>
    </w:pPr>
    <w:rPr>
      <w:sz w:val="16"/>
      <w:szCs w:val="16"/>
    </w:r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Arial" w:hAnsi="Arial"/>
      <w:b/>
      <w:sz w:val="32"/>
    </w:rPr>
  </w:style>
  <w:style w:type="character" w:styleId="13">
    <w:name w:val="Strong"/>
    <w:basedOn w:val="12"/>
    <w:qFormat/>
    <w:uiPriority w:val="0"/>
    <w:rPr>
      <w:b/>
    </w:rPr>
  </w:style>
  <w:style w:type="character" w:customStyle="1" w:styleId="14">
    <w:name w:val="NormalCharacter"/>
    <w:qFormat/>
    <w:uiPriority w:val="0"/>
    <w:rPr>
      <w:rFonts w:ascii="Calibri" w:hAnsi="Calibri" w:eastAsia="方正仿宋_GBK"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3113</Words>
  <Characters>3246</Characters>
  <Lines>0</Lines>
  <Paragraphs>0</Paragraphs>
  <TotalTime>21</TotalTime>
  <ScaleCrop>false</ScaleCrop>
  <LinksUpToDate>false</LinksUpToDate>
  <CharactersWithSpaces>3281</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2023-01-19T17:14:00Z</dcterms:created>
  <dc:creator>杨玲玲</dc:creator>
  <cp:lastModifiedBy>baixin</cp:lastModifiedBy>
  <cp:lastPrinted>2023-03-31T00:48:00Z</cp:lastPrinted>
  <dcterms:modified xsi:type="dcterms:W3CDTF">2023-03-30T18:18:06Z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75E9A3AB1B174D30BBACA03214792A90</vt:lpwstr>
  </property>
</Properties>
</file>