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line="630" w:lineRule="exact"/>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黑体" w:cs="黑体"/>
          <w:sz w:val="32"/>
          <w:szCs w:val="32"/>
          <w:lang w:val="en-US" w:eastAsia="zh-CN"/>
        </w:rPr>
        <w:t>附 件</w:t>
      </w:r>
    </w:p>
    <w:p>
      <w:pPr>
        <w:keepNext w:val="0"/>
        <w:keepLines w:val="0"/>
        <w:pageBreakBefore w:val="0"/>
        <w:widowControl w:val="0"/>
        <w:kinsoku/>
        <w:wordWrap/>
        <w:overflowPunct w:val="0"/>
        <w:topLinePunct w:val="0"/>
        <w:autoSpaceDE/>
        <w:autoSpaceDN/>
        <w:bidi w:val="0"/>
        <w:adjustRightInd/>
        <w:snapToGrid/>
        <w:spacing w:line="630" w:lineRule="exact"/>
        <w:jc w:val="center"/>
        <w:textAlignment w:val="auto"/>
        <w:rPr>
          <w:rFonts w:hint="eastAsia" w:ascii="Times New Roman" w:hAnsi="Times New Roman" w:eastAsia="方正小标宋_GBK" w:cs="方正小标宋_GBK"/>
          <w:sz w:val="44"/>
          <w:szCs w:val="44"/>
          <w:lang w:val="en-US" w:eastAsia="zh-CN"/>
        </w:rPr>
      </w:pPr>
      <w:r>
        <w:rPr>
          <w:rFonts w:hint="eastAsia" w:ascii="Times New Roman" w:hAnsi="Times New Roman" w:eastAsia="方正小标宋_GBK" w:cs="方正小标宋_GBK"/>
          <w:sz w:val="44"/>
          <w:szCs w:val="44"/>
          <w:lang w:val="en-US" w:eastAsia="zh-CN"/>
        </w:rPr>
        <w:t>相关法律法规标准</w:t>
      </w:r>
    </w:p>
    <w:p>
      <w:pPr>
        <w:keepNext w:val="0"/>
        <w:keepLines w:val="0"/>
        <w:pageBreakBefore w:val="0"/>
        <w:widowControl w:val="0"/>
        <w:kinsoku/>
        <w:wordWrap/>
        <w:overflowPunct w:val="0"/>
        <w:topLinePunct w:val="0"/>
        <w:autoSpaceDE/>
        <w:autoSpaceDN/>
        <w:bidi w:val="0"/>
        <w:adjustRightInd/>
        <w:snapToGrid/>
        <w:spacing w:line="630" w:lineRule="exact"/>
        <w:textAlignment w:val="auto"/>
        <w:rPr>
          <w:rFonts w:hint="eastAsia" w:ascii="Times New Roman" w:hAnsi="Times New Roman" w:eastAsia="仿宋_GB2312" w:cs="仿宋_GB2312"/>
          <w:sz w:val="32"/>
          <w:szCs w:val="32"/>
          <w:lang w:val="en-US" w:eastAsia="zh-CN"/>
        </w:rPr>
      </w:pP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1.《中华人民共和国消防法》第二十一条：</w:t>
      </w:r>
      <w:r>
        <w:rPr>
          <w:rFonts w:hint="eastAsia" w:ascii="仿宋" w:hAnsi="仿宋" w:eastAsia="仿宋" w:cs="仿宋"/>
          <w:sz w:val="32"/>
          <w:szCs w:val="32"/>
          <w:lang w:val="en-US" w:eastAsia="zh-CN"/>
        </w:rPr>
        <w:t>进行电焊、气焊等具有火灾危险作业的人员</w:t>
      </w:r>
      <w:r>
        <w:rPr>
          <w:rFonts w:hint="eastAsia" w:ascii="仿宋" w:hAnsi="仿宋" w:eastAsia="仿宋" w:cs="仿宋"/>
          <w:b w:val="0"/>
          <w:bCs w:val="0"/>
          <w:sz w:val="32"/>
          <w:szCs w:val="32"/>
          <w:lang w:val="en-US" w:eastAsia="zh-CN"/>
        </w:rPr>
        <w:t>和自动消防系统的操作人员，必</w:t>
      </w:r>
      <w:r>
        <w:rPr>
          <w:rFonts w:hint="eastAsia" w:ascii="仿宋" w:hAnsi="仿宋" w:eastAsia="仿宋" w:cs="仿宋"/>
          <w:sz w:val="32"/>
          <w:szCs w:val="32"/>
          <w:lang w:val="en-US" w:eastAsia="zh-CN"/>
        </w:rPr>
        <w:t>须持证上岗，并遵守消防安全操作规程。</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2.《高层</w:t>
      </w:r>
      <w:bookmarkStart w:id="0" w:name="_GoBack"/>
      <w:bookmarkEnd w:id="0"/>
      <w:r>
        <w:rPr>
          <w:rFonts w:hint="eastAsia" w:ascii="仿宋" w:hAnsi="仿宋" w:eastAsia="仿宋" w:cs="仿宋"/>
          <w:b/>
          <w:bCs/>
          <w:sz w:val="32"/>
          <w:szCs w:val="32"/>
          <w:lang w:val="en-US" w:eastAsia="zh-CN"/>
        </w:rPr>
        <w:t>民用建筑消防安全管理规定》第二十六条：</w:t>
      </w:r>
      <w:r>
        <w:rPr>
          <w:rFonts w:hint="eastAsia" w:ascii="仿宋" w:hAnsi="仿宋" w:eastAsia="仿宋" w:cs="仿宋"/>
          <w:sz w:val="32"/>
          <w:szCs w:val="32"/>
          <w:lang w:val="en-US" w:eastAsia="zh-CN"/>
        </w:rPr>
        <w:t>高层民用建筑消防控制室24小时值班，每班不少于2人，持证上岗。</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lang w:val="en-US" w:eastAsia="zh-CN"/>
        </w:rPr>
        <w:t>3.</w:t>
      </w:r>
      <w:r>
        <w:rPr>
          <w:rFonts w:hint="eastAsia" w:ascii="仿宋" w:hAnsi="仿宋" w:eastAsia="仿宋" w:cs="仿宋"/>
          <w:b/>
          <w:bCs/>
          <w:sz w:val="32"/>
          <w:szCs w:val="32"/>
          <w:lang w:eastAsia="zh-CN"/>
        </w:rPr>
        <w:t>《消防控制室通用技术要求》（GB25506-2010）</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4.2消防控制室管理及应急程序</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4.2.1消防控制室管理应符合下列要求：</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a)应实行每日24h专人值班制度，每班不应少于2人，值班人员应持有消防控制室操作职业资格证书；</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b)消防设施日常维护管理应符合GB 25201的要求；</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fldChar w:fldCharType="begin"/>
      </w:r>
      <w:r>
        <w:rPr>
          <w:rFonts w:hint="eastAsia" w:ascii="仿宋" w:hAnsi="仿宋" w:eastAsia="仿宋" w:cs="仿宋"/>
          <w:sz w:val="32"/>
          <w:szCs w:val="32"/>
          <w:lang w:val="en-US" w:eastAsia="zh-CN"/>
        </w:rPr>
        <w:instrText xml:space="preserve"> HYPERLINK "https://mp.weixin.qq.com/s?__biz=MzUxMjY5MDM4NQ==&amp;mid=2247490401&amp;idx=1&amp;sn=fbbef265eca276307a75893b5393e32e&amp;chksm=f961cadfce1643c9beb215681eda15ea8c492cd1f0b04b8cc51e0b0c2fbd87e8f55e678816e9&amp;token=1417665119&amp;lang=zh_CN&amp;scene=21" \l "wechat_redirect" \t "C:\\Users\\ADMINI~1\\AppData\\Local\\Temp\\_blank" </w:instrText>
      </w:r>
      <w:r>
        <w:rPr>
          <w:rFonts w:hint="eastAsia" w:ascii="仿宋" w:hAnsi="仿宋" w:eastAsia="仿宋" w:cs="仿宋"/>
          <w:sz w:val="32"/>
          <w:szCs w:val="32"/>
          <w:lang w:val="en-US" w:eastAsia="zh-CN"/>
        </w:rPr>
        <w:fldChar w:fldCharType="separate"/>
      </w:r>
      <w:r>
        <w:rPr>
          <w:rFonts w:hint="eastAsia" w:ascii="仿宋" w:hAnsi="仿宋" w:eastAsia="仿宋" w:cs="仿宋"/>
          <w:sz w:val="32"/>
          <w:szCs w:val="32"/>
          <w:lang w:val="en-US" w:eastAsia="zh-CN"/>
        </w:rPr>
        <w:t>c)应确保火灾自动报警系统、灭火系统和其他联动控制设备处于正常工作状态，不得将应处于自动状态的设在手动状态；</w:t>
      </w:r>
      <w:r>
        <w:rPr>
          <w:rFonts w:hint="eastAsia" w:ascii="仿宋" w:hAnsi="仿宋" w:eastAsia="仿宋" w:cs="仿宋"/>
          <w:sz w:val="32"/>
          <w:szCs w:val="32"/>
          <w:lang w:val="en-US" w:eastAsia="zh-CN"/>
        </w:rPr>
        <w:fldChar w:fldCharType="end"/>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d)应确保高位消防水箱、消防水池、气压水罐等消防储水设施水量充足，确保消防泵出水管阀门、自动喷水灭火系统管道上的阀门常开；确保消防水泵、防排烟风机、防火卷帘等消防用电设备的配电柜启动开关处于自动位置(通电状态)。</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4.2.2消防控制室的值班应急程序应符合下列要求：</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a)接到火灾警报后，值班人员应立即以最快方式确认；</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b)火灾确认后，值班人员应立即确认火灾报警联动控制开关处于自动状态，同时拨打“119”报警，报警时应说明着火单位地点、起火部位、着火物种类、火势大小、报警人姓名和联系电话；</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c)值班人员应立即启动单位内部应急疏散和灭火预案，并同时报告单位负责人。</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sz w:val="32"/>
          <w:szCs w:val="32"/>
        </w:rPr>
      </w:pPr>
      <w:r>
        <w:rPr>
          <w:rFonts w:hint="eastAsia" w:ascii="仿宋" w:hAnsi="仿宋" w:eastAsia="仿宋" w:cs="仿宋"/>
          <w:b/>
          <w:bCs/>
          <w:sz w:val="32"/>
          <w:szCs w:val="32"/>
          <w:lang w:val="en-US" w:eastAsia="zh-CN"/>
        </w:rPr>
        <w:t>4.《山西省消防条例》</w:t>
      </w:r>
      <w:r>
        <w:rPr>
          <w:rFonts w:hint="eastAsia" w:ascii="仿宋" w:hAnsi="仿宋" w:eastAsia="仿宋" w:cs="仿宋"/>
          <w:b/>
          <w:bCs/>
          <w:sz w:val="32"/>
          <w:szCs w:val="32"/>
          <w:lang w:eastAsia="zh-CN"/>
        </w:rPr>
        <w:t>第十四条：</w:t>
      </w:r>
      <w:r>
        <w:rPr>
          <w:rFonts w:hint="eastAsia" w:ascii="仿宋" w:hAnsi="仿宋" w:eastAsia="仿宋" w:cs="仿宋"/>
          <w:sz w:val="32"/>
          <w:szCs w:val="32"/>
          <w:lang w:val="en-US" w:eastAsia="zh-CN"/>
        </w:rPr>
        <w:t>设有消防控制室的单位应当接入消防物联网远程监控系统；鼓励其他设置自动消防设施的单位接入消防物联网远程监控系统。直接操作消防物联网远程监控系统的值班人员必</w:t>
      </w:r>
      <w:r>
        <w:rPr>
          <w:rFonts w:hint="eastAsia" w:ascii="仿宋" w:hAnsi="仿宋" w:eastAsia="仿宋" w:cs="仿宋"/>
          <w:b w:val="0"/>
          <w:bCs w:val="0"/>
          <w:sz w:val="32"/>
          <w:szCs w:val="32"/>
          <w:lang w:val="en-US" w:eastAsia="zh-CN"/>
        </w:rPr>
        <w:t>须持有四级以上消防设施操作员职业资格证书。</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5.《山西省消防条例》第二十一条：</w:t>
      </w:r>
      <w:r>
        <w:rPr>
          <w:rFonts w:hint="eastAsia" w:ascii="仿宋" w:hAnsi="仿宋" w:eastAsia="仿宋" w:cs="仿宋"/>
          <w:b w:val="0"/>
          <w:bCs w:val="0"/>
          <w:sz w:val="32"/>
          <w:szCs w:val="32"/>
          <w:lang w:val="en-US" w:eastAsia="zh-CN"/>
        </w:rPr>
        <w:t>机关、团体、企业、事业等单位应当履行下列消防安全职责：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（一）建立消防安全责任制，确定所属部门、岗位的消防安全责任人及其职责，定期开展防火检查，及时消除火灾隐患；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（二）制定灭火和应急疏散预案，并组织有针对性的消防演练；</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（三）发生火灾及时报警，并组织疏散受困人员，扑救初起火灾，保护火灾现场，协助调查火灾原因；</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（四）设有建筑消防设施的，应当保证设施的正常运行，按照国家和省有关消防技术标准定期进行维护保养；</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（五）设有消防控制室的，应当执行消防控制室有关管理规定；</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（六）符合消防安全重点单位界定标准的，应当向单位所在地县（市、区）人民政府消防救援机构申报备案；</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（七）按照国家和省有关消防技术标准和管理规定每年对电气线路进行检测；</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（八）法律、法规规定的其他消防安全职责。</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鼓励单位聘请注册消防工程师从事消防安全管理工作。</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sz w:val="32"/>
          <w:szCs w:val="32"/>
        </w:rPr>
      </w:pPr>
      <w:r>
        <w:rPr>
          <w:rFonts w:hint="eastAsia" w:ascii="仿宋" w:hAnsi="仿宋" w:eastAsia="仿宋" w:cs="仿宋"/>
          <w:b w:val="0"/>
          <w:bCs w:val="0"/>
          <w:sz w:val="32"/>
          <w:szCs w:val="32"/>
          <w:lang w:val="en-US" w:eastAsia="zh-CN"/>
        </w:rPr>
        <w:t>具有固定生产经营场所且有一定规模的个体工商户，应当履行本条第一款规定的单位消防安全职责，依法承担单位法律责任。承担单位消防安全职责的个体工商户的界定标准，按照国家和省有关规定执行。</w:t>
      </w:r>
    </w:p>
    <w:p>
      <w:pPr>
        <w:keepNext w:val="0"/>
        <w:keepLines w:val="0"/>
        <w:pageBreakBefore w:val="0"/>
        <w:widowControl w:val="0"/>
        <w:kinsoku/>
        <w:wordWrap/>
        <w:overflowPunct w:val="0"/>
        <w:topLinePunct w:val="0"/>
        <w:autoSpaceDE/>
        <w:autoSpaceDN/>
        <w:bidi w:val="0"/>
        <w:adjustRightInd/>
        <w:snapToGrid/>
        <w:spacing w:line="630" w:lineRule="exact"/>
        <w:ind w:firstLine="642"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6.《山西省消防条例》第四十一条：</w:t>
      </w:r>
      <w:r>
        <w:rPr>
          <w:rFonts w:hint="eastAsia" w:ascii="仿宋" w:hAnsi="仿宋" w:eastAsia="仿宋" w:cs="仿宋"/>
          <w:b w:val="0"/>
          <w:bCs w:val="0"/>
          <w:sz w:val="32"/>
          <w:szCs w:val="32"/>
          <w:lang w:val="en-US" w:eastAsia="zh-CN"/>
        </w:rPr>
        <w:t>下列人员应当接受消防安全培训:</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（一）单位的消防安全责任人、消防安全管理人；</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（二）消防控制室、消防物联网远程监控系统值班人员；</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（三）消防工程施工管理人员，消防设施的安装、维护、操作人员；</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（四）消防技术服务机构从业人员；</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（五）进行电气焊接、切割等具有火灾危险作业的人员；</w:t>
      </w:r>
    </w:p>
    <w:p>
      <w:pPr>
        <w:keepNext w:val="0"/>
        <w:keepLines w:val="0"/>
        <w:pageBreakBefore w:val="0"/>
        <w:widowControl w:val="0"/>
        <w:kinsoku/>
        <w:wordWrap/>
        <w:overflowPunct w:val="0"/>
        <w:topLinePunct w:val="0"/>
        <w:autoSpaceDE/>
        <w:autoSpaceDN/>
        <w:bidi w:val="0"/>
        <w:adjustRightInd/>
        <w:snapToGrid/>
        <w:spacing w:line="63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（六）法律、法规规定的其他人员。</w:t>
      </w:r>
    </w:p>
    <w:p>
      <w:pPr>
        <w:pStyle w:val="5"/>
        <w:rPr>
          <w:rFonts w:hint="eastAsia" w:ascii="仿宋" w:hAnsi="仿宋" w:eastAsia="仿宋" w:cs="仿宋"/>
          <w:sz w:val="32"/>
          <w:szCs w:val="32"/>
          <w:lang w:val="en-US" w:eastAsia="zh-CN"/>
        </w:rPr>
      </w:pPr>
    </w:p>
    <w:p>
      <w:pPr>
        <w:pStyle w:val="5"/>
        <w:rPr>
          <w:rFonts w:hint="eastAsia" w:ascii="仿宋" w:hAnsi="仿宋" w:eastAsia="仿宋" w:cs="仿宋"/>
          <w:lang w:val="en-US" w:eastAsia="zh-CN"/>
        </w:rPr>
      </w:pPr>
    </w:p>
    <w:p>
      <w:pPr>
        <w:pStyle w:val="5"/>
        <w:rPr>
          <w:rFonts w:hint="eastAsia" w:ascii="仿宋" w:hAnsi="仿宋" w:eastAsia="仿宋" w:cs="仿宋"/>
          <w:lang w:val="en-US" w:eastAsia="zh-CN"/>
        </w:rPr>
      </w:pPr>
    </w:p>
    <w:p>
      <w:pPr>
        <w:pStyle w:val="5"/>
        <w:rPr>
          <w:rFonts w:hint="eastAsia" w:ascii="仿宋" w:hAnsi="仿宋" w:eastAsia="仿宋" w:cs="仿宋"/>
          <w:lang w:val="en-US" w:eastAsia="zh-CN"/>
        </w:rPr>
      </w:pPr>
    </w:p>
    <w:p>
      <w:pPr>
        <w:pStyle w:val="5"/>
        <w:rPr>
          <w:rFonts w:hint="eastAsia" w:ascii="仿宋" w:hAnsi="仿宋" w:eastAsia="仿宋" w:cs="仿宋"/>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pPr>
        <w:pStyle w:val="5"/>
        <w:rPr>
          <w:rFonts w:hint="default"/>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FB1264"/>
    <w:rsid w:val="3DFB1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Calibri" w:hAnsi="Calibri" w:eastAsia="宋体" w:cs="Times New Roman"/>
      <w:color w:val="000000"/>
      <w:kern w:val="0"/>
      <w:sz w:val="24"/>
    </w:rPr>
  </w:style>
  <w:style w:type="paragraph" w:customStyle="1" w:styleId="5">
    <w:name w:val="No Spacing_ad81b47b-6779-4c76-b471-79375858c8cb"/>
    <w:basedOn w:val="1"/>
    <w:qFormat/>
    <w:uiPriority w:val="0"/>
    <w:pPr>
      <w:ind w:firstLine="20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2026-04-24T16:56:00Z</dcterms:created>
  <dc:creator>baixin</dc:creator>
  <cp:lastModifiedBy>baixin</cp:lastModifiedBy>
  <dcterms:modified xsi:type="dcterms:W3CDTF">2026-04-24T16:58:04Z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ICV">
    <vt:lpwstr>C3E62C635B6D68F14330EB691761E076</vt:lpwstr>
  </property>
</Properties>
</file>