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B2A26">
      <w:pPr>
        <w:keepNext w:val="0"/>
        <w:keepLines w:val="0"/>
        <w:pageBreakBefore w:val="0"/>
        <w:widowControl w:val="0"/>
        <w:kinsoku/>
        <w:wordWrap/>
        <w:overflowPunct w:val="0"/>
        <w:topLinePunct w:val="0"/>
        <w:autoSpaceDE w:val="0"/>
        <w:autoSpaceDN w:val="0"/>
        <w:bidi w:val="0"/>
        <w:adjustRightInd/>
        <w:snapToGrid/>
        <w:spacing w:line="660" w:lineRule="exact"/>
        <w:jc w:val="center"/>
        <w:textAlignment w:val="auto"/>
        <w:rPr>
          <w:rFonts w:hint="eastAsia"/>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曲沃县2024年法治政府建设年度报告</w:t>
      </w:r>
    </w:p>
    <w:p w14:paraId="3E48E341">
      <w:pPr>
        <w:keepNext w:val="0"/>
        <w:keepLines w:val="0"/>
        <w:pageBreakBefore w:val="0"/>
        <w:kinsoku/>
        <w:topLinePunct w:val="0"/>
        <w:bidi w:val="0"/>
        <w:adjustRightInd/>
        <w:snapToGrid/>
        <w:spacing w:line="600" w:lineRule="exact"/>
        <w:jc w:val="left"/>
        <w:textAlignment w:val="auto"/>
        <w:rPr>
          <w:rFonts w:hint="eastAsia"/>
          <w:lang w:val="en-US" w:eastAsia="zh-CN"/>
        </w:rPr>
      </w:pPr>
    </w:p>
    <w:p w14:paraId="2B571C20">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pacing w:val="0"/>
          <w:kern w:val="0"/>
          <w:sz w:val="32"/>
          <w:szCs w:val="32"/>
          <w:lang w:val="en-US" w:eastAsia="zh-CN" w:bidi="ar"/>
        </w:rPr>
      </w:pPr>
      <w:r>
        <w:rPr>
          <w:rFonts w:hint="eastAsia" w:ascii="仿宋_GB2312" w:hAnsi="仿宋_GB2312" w:eastAsia="仿宋_GB2312" w:cs="仿宋_GB2312"/>
          <w:spacing w:val="0"/>
          <w:kern w:val="0"/>
          <w:sz w:val="32"/>
          <w:szCs w:val="32"/>
          <w:lang w:val="en-US" w:eastAsia="zh-CN" w:bidi="ar"/>
        </w:rPr>
        <w:t>2024年，曲沃县坚持以习近平新时代中国特色社会主义思想为指导，深入学习贯彻党的二十大和二十届二中、三中全会精神，认真贯彻落实习近平法治思想，全面落实中央、省、市关于法治政府建设的决策部署，坚持法治曲沃、法治政府、法治社会一体推进，各项工作都取得了显著成绩。</w:t>
      </w:r>
    </w:p>
    <w:p w14:paraId="43820B3A">
      <w:pPr>
        <w:keepNext w:val="0"/>
        <w:keepLines w:val="0"/>
        <w:pageBreakBefore w:val="0"/>
        <w:widowControl/>
        <w:numPr>
          <w:ilvl w:val="0"/>
          <w:numId w:val="1"/>
        </w:numPr>
        <w:suppressLineNumbers w:val="0"/>
        <w:kinsoku/>
        <w:wordWrap/>
        <w:overflowPunct/>
        <w:topLinePunct w:val="0"/>
        <w:autoSpaceDE/>
        <w:autoSpaceDN/>
        <w:bidi w:val="0"/>
        <w:adjustRightInd/>
        <w:snapToGrid/>
        <w:spacing w:line="600" w:lineRule="exact"/>
        <w:ind w:left="-13" w:leftChars="0" w:firstLine="643" w:firstLineChars="0"/>
        <w:jc w:val="both"/>
        <w:textAlignment w:val="auto"/>
        <w:rPr>
          <w:rFonts w:hint="eastAsia" w:ascii="黑体" w:hAnsi="黑体" w:eastAsia="黑体" w:cs="黑体"/>
          <w:b w:val="0"/>
          <w:bCs w:val="0"/>
          <w:spacing w:val="0"/>
          <w:kern w:val="0"/>
          <w:sz w:val="32"/>
          <w:szCs w:val="32"/>
          <w:lang w:val="en-US" w:eastAsia="zh-CN" w:bidi="ar"/>
        </w:rPr>
      </w:pPr>
      <w:r>
        <w:rPr>
          <w:rFonts w:hint="eastAsia" w:ascii="黑体" w:hAnsi="黑体" w:eastAsia="黑体" w:cs="黑体"/>
          <w:b w:val="0"/>
          <w:bCs w:val="0"/>
          <w:spacing w:val="0"/>
          <w:kern w:val="0"/>
          <w:sz w:val="32"/>
          <w:szCs w:val="32"/>
          <w:lang w:val="en-US" w:eastAsia="zh-CN" w:bidi="ar"/>
        </w:rPr>
        <w:t>以习近平法治思想为引领，全面加强法治政府建设统筹力度</w:t>
      </w:r>
    </w:p>
    <w:p w14:paraId="284D3892">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pacing w:val="0"/>
          <w:kern w:val="0"/>
          <w:sz w:val="32"/>
          <w:szCs w:val="32"/>
          <w:lang w:val="en-US" w:eastAsia="zh-CN" w:bidi="ar"/>
        </w:rPr>
      </w:pPr>
      <w:r>
        <w:rPr>
          <w:rFonts w:hint="eastAsia" w:ascii="楷体_GB2312" w:hAnsi="楷体_GB2312" w:eastAsia="楷体_GB2312" w:cs="楷体_GB2312"/>
          <w:b/>
          <w:bCs/>
          <w:spacing w:val="0"/>
          <w:kern w:val="0"/>
          <w:sz w:val="32"/>
          <w:szCs w:val="32"/>
          <w:lang w:val="en-US" w:eastAsia="zh-CN" w:bidi="ar"/>
        </w:rPr>
        <w:t>（一）坚持党员领导干部学法制度化、常态化。</w:t>
      </w:r>
      <w:r>
        <w:rPr>
          <w:rFonts w:hint="eastAsia" w:ascii="仿宋_GB2312" w:hAnsi="仿宋_GB2312" w:eastAsia="仿宋_GB2312" w:cs="仿宋_GB2312"/>
          <w:spacing w:val="0"/>
          <w:kern w:val="0"/>
          <w:sz w:val="32"/>
          <w:szCs w:val="32"/>
          <w:lang w:val="en-US" w:eastAsia="zh-CN" w:bidi="ar"/>
        </w:rPr>
        <w:t>以习近平法治思想为指导，结合学习宣传贯彻党的二十大和二十届二中、三中全会精神，把学习宣传习近平法治思想作为县政府党组会等重要会议的“第一议题”，并结合上级重大决策部署及时组织学习，确保习近平法治思想学习常态化，先后组织学习了《中国共产党纪律处分条例》《中华人民共和国行政复议法》《中华人民共和国统计法》等法律法规。同时，将习近平法治思想纳入了党校必修课程，其中主题班次、青年干部读书班及全县各级干部履职能力提升班等实现全覆盖，有力推动全县各级领导干部准确把握习近平法治思想核心要义；制定领导干部应知应会党内法规及法律法规清单，不断加强领导干部这一“关键少数”的法治思维能力。</w:t>
      </w:r>
    </w:p>
    <w:p w14:paraId="671C4E58">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pacing w:val="0"/>
          <w:kern w:val="0"/>
          <w:sz w:val="32"/>
          <w:szCs w:val="32"/>
          <w:lang w:val="en-US" w:eastAsia="zh-CN" w:bidi="ar"/>
        </w:rPr>
      </w:pPr>
      <w:r>
        <w:rPr>
          <w:rFonts w:hint="eastAsia" w:ascii="楷体_GB2312" w:hAnsi="楷体_GB2312" w:eastAsia="楷体_GB2312" w:cs="楷体_GB2312"/>
          <w:b/>
          <w:bCs/>
          <w:spacing w:val="0"/>
          <w:kern w:val="0"/>
          <w:sz w:val="32"/>
          <w:szCs w:val="32"/>
          <w:lang w:val="en-US" w:eastAsia="zh-CN" w:bidi="ar"/>
        </w:rPr>
        <w:t>（二）坚持法治政府建设高位推动。</w:t>
      </w:r>
      <w:r>
        <w:rPr>
          <w:rFonts w:hint="eastAsia" w:ascii="仿宋_GB2312" w:hAnsi="仿宋_GB2312" w:eastAsia="仿宋_GB2312" w:cs="仿宋_GB2312"/>
          <w:spacing w:val="0"/>
          <w:kern w:val="0"/>
          <w:sz w:val="32"/>
          <w:szCs w:val="32"/>
          <w:lang w:val="en-US" w:eastAsia="zh-CN" w:bidi="ar"/>
        </w:rPr>
        <w:t>始终坚持将法治政府建设工作与经济社会发展同部署、同推进、同考核，按照县委工作部署，将法治建设纳入县政府年度重点工作内容，定目标定时限，夯实主体责任，确保任务落实落细；县政府常务会先后多次专题研究法治政府建设、行政复议与行政应诉、乡镇行政执法事项清单调整等相关重点工作。严格执行法治政府建设年度报告制度，及时向市委、市政府和县委报告法治政府建设工作情况，并在县人民政府网站上进行公示，接受社会监督。</w:t>
      </w:r>
    </w:p>
    <w:p w14:paraId="375E285B">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pacing w:val="0"/>
          <w:kern w:val="0"/>
          <w:sz w:val="32"/>
          <w:szCs w:val="32"/>
          <w:lang w:val="en-US" w:eastAsia="zh-CN" w:bidi="ar"/>
        </w:rPr>
      </w:pPr>
      <w:r>
        <w:rPr>
          <w:rFonts w:hint="eastAsia" w:ascii="楷体_GB2312" w:hAnsi="楷体_GB2312" w:eastAsia="楷体_GB2312" w:cs="楷体_GB2312"/>
          <w:b/>
          <w:bCs/>
          <w:spacing w:val="0"/>
          <w:kern w:val="0"/>
          <w:sz w:val="32"/>
          <w:szCs w:val="32"/>
          <w:lang w:val="en-US" w:eastAsia="zh-CN" w:bidi="ar"/>
        </w:rPr>
        <w:t>（三）严格落实法治建设第一责任人职责规定。</w:t>
      </w:r>
      <w:r>
        <w:rPr>
          <w:rFonts w:hint="eastAsia" w:ascii="仿宋_GB2312" w:hAnsi="仿宋_GB2312" w:eastAsia="仿宋_GB2312" w:cs="仿宋_GB2312"/>
          <w:spacing w:val="0"/>
          <w:kern w:val="0"/>
          <w:sz w:val="32"/>
          <w:szCs w:val="32"/>
          <w:lang w:val="en-US" w:eastAsia="zh-CN" w:bidi="ar"/>
        </w:rPr>
        <w:t>制定《2024年曲沃县党政主要负责人履行推进法治建设第一责任人职责工作清单》，将县政府主要负责人的职责细化为9项内容,推动第一责任人职责清单化、制度化、规范化。县政府主要负责同志向市委依法治市委员会就2023年工作进行了现场述法。同时按照市委、市政府要求，组织召开我县现场述法会议，听取了2个乡镇党政主要负责人、8个县直部门主要负责人履行推进法治建设第一责任人职责情况报告，并进行了集中点评，指出了存在的问题，跟进督促整改，确保法治建设责任落实到位。</w:t>
      </w:r>
    </w:p>
    <w:p w14:paraId="77BE18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spacing w:val="0"/>
          <w:kern w:val="0"/>
          <w:sz w:val="32"/>
          <w:szCs w:val="32"/>
          <w:lang w:val="en-US" w:eastAsia="zh-CN" w:bidi="ar"/>
        </w:rPr>
      </w:pPr>
      <w:r>
        <w:rPr>
          <w:rFonts w:hint="eastAsia" w:ascii="黑体" w:hAnsi="黑体" w:eastAsia="黑体" w:cs="黑体"/>
          <w:b w:val="0"/>
          <w:bCs w:val="0"/>
          <w:spacing w:val="0"/>
          <w:kern w:val="0"/>
          <w:sz w:val="32"/>
          <w:szCs w:val="32"/>
          <w:lang w:val="en-US" w:eastAsia="zh-CN" w:bidi="ar"/>
        </w:rPr>
        <w:t>二、以创优法治化营商环境为抓手，全力助推经济社会高质量发展</w:t>
      </w:r>
    </w:p>
    <w:p w14:paraId="795ADD3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spacing w:val="0"/>
          <w:kern w:val="0"/>
          <w:sz w:val="32"/>
          <w:szCs w:val="32"/>
          <w:lang w:val="en-US" w:eastAsia="zh-CN" w:bidi="ar"/>
        </w:rPr>
        <w:t>（一）全面开展专项清理整治。</w:t>
      </w:r>
      <w:r>
        <w:rPr>
          <w:rFonts w:hint="eastAsia" w:ascii="仿宋_GB2312" w:hAnsi="仿宋_GB2312" w:eastAsia="仿宋_GB2312" w:cs="仿宋_GB2312"/>
          <w:color w:val="auto"/>
          <w:sz w:val="32"/>
          <w:szCs w:val="32"/>
          <w:lang w:val="en-US" w:eastAsia="zh-CN"/>
        </w:rPr>
        <w:t>组织开展涉不平等对待企业行政规范性文件及政策专项清理，建立健全公平竞争审查工作县级联席会议制度，确保各类行政规范性文件及政策符合法律法规</w:t>
      </w:r>
      <w:bookmarkStart w:id="0" w:name="_GoBack"/>
      <w:r>
        <w:rPr>
          <w:rFonts w:hint="eastAsia" w:ascii="仿宋_GB2312" w:hAnsi="仿宋_GB2312" w:eastAsia="仿宋_GB2312" w:cs="仿宋_GB2312"/>
          <w:color w:val="auto"/>
          <w:sz w:val="32"/>
          <w:szCs w:val="32"/>
          <w:lang w:val="en-US" w:eastAsia="zh-CN"/>
        </w:rPr>
        <w:t>政策</w:t>
      </w:r>
      <w:bookmarkEnd w:id="0"/>
      <w:r>
        <w:rPr>
          <w:rFonts w:hint="eastAsia" w:ascii="仿宋_GB2312" w:hAnsi="仿宋_GB2312" w:eastAsia="仿宋_GB2312" w:cs="仿宋_GB2312"/>
          <w:color w:val="auto"/>
          <w:sz w:val="32"/>
          <w:szCs w:val="32"/>
          <w:lang w:val="en-US" w:eastAsia="zh-CN"/>
        </w:rPr>
        <w:t>规定</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年内，对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自然资源局、能源局</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等单位起草的4份涉市场经营主体规范性文件进行了公平竞争审查备案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778A17F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z w:val="32"/>
          <w:szCs w:val="32"/>
          <w:lang w:val="en-US" w:eastAsia="zh-CN"/>
        </w:rPr>
        <w:t>（二）优化涉企服务。</w:t>
      </w:r>
      <w:r>
        <w:rPr>
          <w:rFonts w:hint="eastAsia" w:ascii="仿宋_GB2312" w:hAnsi="仿宋_GB2312" w:eastAsia="仿宋_GB2312" w:cs="仿宋_GB2312"/>
          <w:color w:val="auto"/>
          <w:sz w:val="32"/>
          <w:szCs w:val="32"/>
          <w:lang w:val="en-US" w:eastAsia="zh-CN"/>
        </w:rPr>
        <w:t>法院、检察院、公安局、司法局等单位常态化开展“送法进企”活动，</w:t>
      </w:r>
      <w:r>
        <w:rPr>
          <w:rFonts w:hint="eastAsia" w:ascii="仿宋_GB2312" w:hAnsi="仿宋_GB2312" w:eastAsia="仿宋_GB2312" w:cs="仿宋_GB2312"/>
          <w:b w:val="0"/>
          <w:bCs w:val="0"/>
          <w:sz w:val="32"/>
          <w:szCs w:val="32"/>
          <w:lang w:val="en-US" w:eastAsia="zh-CN"/>
        </w:rPr>
        <w:t>发放宣传资料，开展法治讲座，提供“法治体检”，依法解决企业诉求，及时提供高质量法律服务。</w:t>
      </w:r>
    </w:p>
    <w:p w14:paraId="48CE3C0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（三）全面提升政务服务水平</w:t>
      </w:r>
      <w:r>
        <w:rPr>
          <w:rFonts w:hint="eastAsia" w:ascii="楷体_GB2312" w:hAnsi="楷体_GB2312" w:eastAsia="楷体_GB2312" w:cs="楷体_GB2312"/>
          <w:b w:val="0"/>
          <w:bCs w:val="0"/>
          <w:sz w:val="32"/>
          <w:szCs w:val="32"/>
          <w:lang w:val="en-US" w:eastAsia="zh-CN"/>
        </w:rPr>
        <w:t>。</w:t>
      </w:r>
      <w:r>
        <w:rPr>
          <w:rFonts w:hint="eastAsia" w:ascii="仿宋_GB2312" w:hAnsi="仿宋_GB2312" w:eastAsia="仿宋_GB2312" w:cs="仿宋_GB2312"/>
          <w:sz w:val="32"/>
          <w:szCs w:val="32"/>
          <w:lang w:val="en-US" w:eastAsia="zh-CN"/>
        </w:rPr>
        <w:t>坚持所有审批事项向全国最短时限看齐，</w:t>
      </w:r>
      <w:r>
        <w:rPr>
          <w:rFonts w:hint="eastAsia" w:ascii="仿宋_GB2312" w:hAnsi="仿宋_GB2312" w:eastAsia="仿宋_GB2312" w:cs="仿宋_GB2312"/>
          <w:color w:val="auto"/>
          <w:sz w:val="32"/>
          <w:szCs w:val="32"/>
          <w:lang w:val="en-US" w:eastAsia="zh-CN"/>
        </w:rPr>
        <w:t>通过实行“独任制审批”、深化“综窗改革”，靠前提供“帮办代办”服务等一系列措施，实现审批流程的再压缩。目前有157项审批事项达到全国最短时限。</w:t>
      </w:r>
    </w:p>
    <w:p w14:paraId="790975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三、以深化依法行政为突破，着力提升政府治理规范化水平</w:t>
      </w:r>
    </w:p>
    <w:p w14:paraId="67D5824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（一）严把合法性审查关口。</w:t>
      </w:r>
      <w:r>
        <w:rPr>
          <w:rFonts w:hint="eastAsia" w:ascii="仿宋_GB2312" w:hAnsi="仿宋_GB2312" w:eastAsia="仿宋_GB2312" w:cs="仿宋_GB2312"/>
          <w:color w:val="auto"/>
          <w:sz w:val="32"/>
          <w:szCs w:val="32"/>
          <w:lang w:val="en-US" w:eastAsia="zh-CN"/>
        </w:rPr>
        <w:t>认真落实重大行政决策合法性审查要求，从主体、内容、程序、形式等方面对县政府重大行政决策事项进行全面审查，保证各项重大决策的合法性。加强规范性文件合法性审查，对每个送审的规范性文件，严格审查制发主体、程序和内容，确保各类规范性文件合法有效。一年来，对12件规范性文件，45件（次）县政府重大行政决策、项目、合同、协议及信息公开答复等进行了合法性审查。</w:t>
      </w:r>
    </w:p>
    <w:p w14:paraId="0839464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（二）巩固行政复议改革成果。</w:t>
      </w:r>
      <w:r>
        <w:rPr>
          <w:rFonts w:hint="eastAsia" w:ascii="仿宋_GB2312" w:hAnsi="仿宋_GB2312" w:eastAsia="仿宋_GB2312" w:cs="仿宋_GB2312"/>
          <w:color w:val="auto"/>
          <w:sz w:val="32"/>
          <w:szCs w:val="32"/>
          <w:lang w:val="en-US" w:eastAsia="zh-CN"/>
        </w:rPr>
        <w:t>2024年，复议机构共收到行政复议申请66件，受理64件，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2件未补正视为放弃申请</w:t>
      </w:r>
      <w:r>
        <w:rPr>
          <w:rFonts w:hint="eastAsia" w:ascii="仿宋_GB2312" w:hAnsi="仿宋_GB2312" w:eastAsia="仿宋_GB2312" w:cs="仿宋_GB2312"/>
          <w:color w:val="auto"/>
          <w:sz w:val="32"/>
          <w:szCs w:val="32"/>
          <w:lang w:val="en-US" w:eastAsia="zh-CN"/>
        </w:rPr>
        <w:t>，已全部办结，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其中驳回复议申请4件、驳回复议请求23件、维持17件、撤销2件、确认违法7件、责令履行4件、撤回申请7件，</w:t>
      </w:r>
      <w:r>
        <w:rPr>
          <w:rFonts w:hint="eastAsia" w:ascii="仿宋_GB2312" w:hAnsi="仿宋_GB2312" w:eastAsia="仿宋_GB2312" w:cs="仿宋_GB2312"/>
          <w:color w:val="auto"/>
          <w:sz w:val="32"/>
          <w:szCs w:val="32"/>
          <w:lang w:val="en-US" w:eastAsia="zh-CN"/>
        </w:rPr>
        <w:t>纠正了行政机关的不当行为，行政复议化解行政争议主渠道作用进一步凸显。</w:t>
      </w:r>
    </w:p>
    <w:p w14:paraId="4049E15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（三）严格落实行政机关负责人出庭应诉制度。</w:t>
      </w:r>
      <w:r>
        <w:rPr>
          <w:rFonts w:hint="eastAsia" w:ascii="仿宋_GB2312" w:hAnsi="仿宋_GB2312" w:eastAsia="仿宋_GB2312" w:cs="仿宋_GB2312"/>
          <w:color w:val="auto"/>
          <w:sz w:val="32"/>
          <w:szCs w:val="32"/>
          <w:lang w:val="en-US" w:eastAsia="zh-CN"/>
        </w:rPr>
        <w:t>2024年共收到县政府行政应诉案件71件，行政机关负责人出庭应诉率100%。组织全县党政领导干部列席法院旁听两次，全县干部尊法守法意识进一步增强。</w:t>
      </w:r>
    </w:p>
    <w:p w14:paraId="41335F27">
      <w:pPr>
        <w:keepNext w:val="0"/>
        <w:keepLines w:val="0"/>
        <w:pageBreakBefore w:val="0"/>
        <w:numPr>
          <w:ilvl w:val="0"/>
          <w:numId w:val="0"/>
        </w:numPr>
        <w:kinsoku/>
        <w:overflowPunct/>
        <w:topLinePunct w:val="0"/>
        <w:autoSpaceDE/>
        <w:autoSpaceDN/>
        <w:bidi w:val="0"/>
        <w:adjustRightInd/>
        <w:snapToGrid/>
        <w:spacing w:line="600" w:lineRule="exact"/>
        <w:ind w:firstLine="64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四、以深化执法体制改革为牵引，持续推进规范公正文明执法</w:t>
      </w:r>
    </w:p>
    <w:p w14:paraId="6E399464">
      <w:pPr>
        <w:keepNext w:val="0"/>
        <w:keepLines w:val="0"/>
        <w:pageBreakBefore w:val="0"/>
        <w:numPr>
          <w:ilvl w:val="0"/>
          <w:numId w:val="0"/>
        </w:numPr>
        <w:kinsoku/>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pacing w:val="0"/>
          <w:kern w:val="0"/>
          <w:sz w:val="32"/>
          <w:szCs w:val="32"/>
          <w:highlight w:val="none"/>
          <w:lang w:val="en-US" w:eastAsia="zh-CN" w:bidi="ar"/>
        </w:rPr>
        <w:t>（一）加强行政执法人员政治业务培训。</w:t>
      </w:r>
      <w:r>
        <w:rPr>
          <w:rFonts w:hint="eastAsia" w:ascii="仿宋_GB2312" w:hAnsi="仿宋_GB2312" w:eastAsia="仿宋_GB2312" w:cs="仿宋_GB2312"/>
          <w:b w:val="0"/>
          <w:bCs w:val="0"/>
          <w:sz w:val="32"/>
          <w:szCs w:val="32"/>
          <w:lang w:val="en-US" w:eastAsia="zh-CN"/>
        </w:rPr>
        <w:t>通过各类梯次培训，实现行政执法人员政治业务培训全覆盖。组织包括乡镇在内的37个行政执法单位2200余人次先后参加了中组部、中央依法治国办、司法部“学习贯彻习近平法治思想强化行政执法能力建设”线上专题培训和山西省司法厅“行政执法大讲堂”线上学习，举办全县行政执法人员能力提升培训，近400余名行政执法人员参加。</w:t>
      </w:r>
    </w:p>
    <w:p w14:paraId="30BEBA76">
      <w:pPr>
        <w:keepNext w:val="0"/>
        <w:keepLines w:val="0"/>
        <w:pageBreakBefore w:val="0"/>
        <w:numPr>
          <w:ilvl w:val="0"/>
          <w:numId w:val="0"/>
        </w:numPr>
        <w:kinsoku/>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spacing w:val="0"/>
          <w:kern w:val="0"/>
          <w:sz w:val="32"/>
          <w:szCs w:val="32"/>
          <w:highlight w:val="none"/>
          <w:lang w:val="en-US" w:eastAsia="zh-CN" w:bidi="ar"/>
        </w:rPr>
        <w:t>（二）深化乡镇综合执法改革。</w:t>
      </w:r>
      <w:r>
        <w:rPr>
          <w:rFonts w:hint="eastAsia" w:ascii="仿宋_GB2312" w:hAnsi="仿宋_GB2312" w:eastAsia="仿宋_GB2312" w:cs="仿宋_GB2312"/>
          <w:color w:val="auto"/>
          <w:sz w:val="32"/>
          <w:szCs w:val="32"/>
          <w:lang w:val="en-US" w:eastAsia="zh-CN"/>
        </w:rPr>
        <w:t>创新性提出乡镇执法改革“四覆盖”“七统一”“三权三哨双反馈”等举措，全面规范乡镇行政执法行为，2024年，先后迎接省市组织部、社工部的调研督查，得到了各级领导一致认可。动态调整乡镇行政执法事项清单，经实地调研、访谈座谈、征求意见等程序，根据乡镇承接能力及执法需求等，将最初下放乡镇的55项行政执法事项清单调整为平均26项，压缩率53%，实现了“一乡镇一清单”，有效地解决了乡镇“小马拉大车”突出问题。</w:t>
      </w:r>
    </w:p>
    <w:p w14:paraId="02EFA9F8">
      <w:pPr>
        <w:keepNext w:val="0"/>
        <w:keepLines w:val="0"/>
        <w:pageBreakBefore w:val="0"/>
        <w:numPr>
          <w:ilvl w:val="0"/>
          <w:numId w:val="0"/>
        </w:numPr>
        <w:kinsoku/>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pacing w:val="0"/>
          <w:kern w:val="0"/>
          <w:sz w:val="32"/>
          <w:szCs w:val="32"/>
          <w:highlight w:val="none"/>
          <w:lang w:val="en-US" w:eastAsia="zh-CN" w:bidi="ar"/>
        </w:rPr>
        <w:t>（三）加强行政执法协调监督。</w:t>
      </w:r>
      <w:r>
        <w:rPr>
          <w:rFonts w:hint="eastAsia" w:ascii="仿宋_GB2312" w:hAnsi="仿宋_GB2312" w:eastAsia="仿宋_GB2312" w:cs="仿宋_GB2312"/>
          <w:b w:val="0"/>
          <w:bCs w:val="0"/>
          <w:color w:val="auto"/>
          <w:sz w:val="32"/>
          <w:szCs w:val="32"/>
          <w:lang w:val="en-US" w:eastAsia="zh-CN"/>
        </w:rPr>
        <w:t>按照国家、省、市要求，建立提升行政执法质量三年行动计划工作会商机制，组织</w:t>
      </w:r>
      <w:r>
        <w:rPr>
          <w:rFonts w:hint="eastAsia" w:ascii="仿宋_GB2312" w:hAnsi="仿宋_GB2312" w:eastAsia="仿宋_GB2312" w:cs="仿宋_GB2312"/>
          <w:color w:val="auto"/>
          <w:sz w:val="32"/>
          <w:szCs w:val="32"/>
          <w:lang w:val="en-US" w:eastAsia="zh-CN"/>
        </w:rPr>
        <w:t>召开全面提升行政执法质量三年行动计划推进会暨会商工作会议，明确各乡镇及行政执法单位重点任务、具体措施及完成时限等，扎实推进</w:t>
      </w:r>
      <w:r>
        <w:rPr>
          <w:rFonts w:hint="eastAsia" w:ascii="仿宋_GB2312" w:hAnsi="仿宋_GB2312" w:eastAsia="仿宋_GB2312" w:cs="仿宋_GB2312"/>
          <w:b w:val="0"/>
          <w:bCs w:val="0"/>
          <w:color w:val="auto"/>
          <w:sz w:val="32"/>
          <w:szCs w:val="32"/>
          <w:lang w:val="en-US" w:eastAsia="zh-CN"/>
        </w:rPr>
        <w:t>行提升政执法质量三年行动计划工作</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sz w:val="32"/>
          <w:szCs w:val="32"/>
          <w:lang w:val="en-US" w:eastAsia="zh-CN"/>
        </w:rPr>
        <w:t>开展行政执法突出问题整治及</w:t>
      </w:r>
      <w:r>
        <w:rPr>
          <w:rFonts w:hint="eastAsia" w:ascii="仿宋_GB2312" w:hAnsi="仿宋_GB2312" w:eastAsia="仿宋_GB2312" w:cs="仿宋_GB2312"/>
          <w:color w:val="auto"/>
          <w:sz w:val="32"/>
          <w:szCs w:val="32"/>
          <w:lang w:val="en-US" w:eastAsia="zh-CN"/>
        </w:rPr>
        <w:t>应急管理领域行政执法专项监督</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lang w:val="en-US" w:eastAsia="zh-CN"/>
        </w:rPr>
        <w:t>全面整治运动式执法、“一刀切”执法、简单粗暴执法、过度执法、逐利执法等不作为乱作为突出问题，推动行政执法行为进一步规范。</w:t>
      </w:r>
    </w:p>
    <w:p w14:paraId="6C568E6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spacing w:val="0"/>
          <w:kern w:val="0"/>
          <w:sz w:val="32"/>
          <w:szCs w:val="32"/>
          <w:lang w:val="en-US" w:eastAsia="zh-CN" w:bidi="ar"/>
        </w:rPr>
      </w:pPr>
      <w:r>
        <w:rPr>
          <w:rFonts w:hint="eastAsia" w:ascii="黑体" w:hAnsi="黑体" w:eastAsia="黑体" w:cs="黑体"/>
          <w:b w:val="0"/>
          <w:bCs w:val="0"/>
          <w:spacing w:val="0"/>
          <w:kern w:val="0"/>
          <w:sz w:val="32"/>
          <w:szCs w:val="32"/>
          <w:lang w:val="en-US" w:eastAsia="zh-CN" w:bidi="ar"/>
        </w:rPr>
        <w:t>五、以践行法治为民理念为目标，持续优化公共法律服务供给</w:t>
      </w:r>
    </w:p>
    <w:p w14:paraId="50EA6D5C">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（一）提升公共法律服务水平</w:t>
      </w:r>
      <w:r>
        <w:rPr>
          <w:rFonts w:hint="eastAsia" w:ascii="楷体_GB2312" w:hAnsi="楷体_GB2312" w:eastAsia="楷体_GB2312" w:cs="楷体_GB2312"/>
          <w:color w:val="auto"/>
          <w:sz w:val="32"/>
          <w:szCs w:val="32"/>
          <w:lang w:val="en-US" w:eastAsia="zh-CN"/>
        </w:rPr>
        <w:t>。</w:t>
      </w:r>
      <w:r>
        <w:rPr>
          <w:rFonts w:hint="eastAsia" w:ascii="仿宋_GB2312" w:hAnsi="仿宋_GB2312" w:eastAsia="仿宋_GB2312" w:cs="仿宋_GB2312"/>
          <w:color w:val="auto"/>
          <w:sz w:val="32"/>
          <w:szCs w:val="32"/>
          <w:lang w:val="en-US" w:eastAsia="zh-CN"/>
        </w:rPr>
        <w:t>深入实施免费法律咨询和特殊群体法律援助惠民工程，通过改善环境、完善制度、提升服务、</w:t>
      </w:r>
      <w:r>
        <w:rPr>
          <w:rFonts w:hint="eastAsia" w:ascii="仿宋_GB2312" w:hAnsi="仿宋_GB2312" w:eastAsia="仿宋_GB2312" w:cs="仿宋_GB2312"/>
          <w:sz w:val="32"/>
          <w:szCs w:val="32"/>
          <w:lang w:val="en-US" w:eastAsia="zh-CN"/>
        </w:rPr>
        <w:t>加强培训，</w:t>
      </w:r>
      <w:r>
        <w:rPr>
          <w:rFonts w:hint="eastAsia" w:ascii="仿宋_GB2312" w:hAnsi="仿宋_GB2312" w:eastAsia="仿宋_GB2312" w:cs="仿宋_GB2312"/>
          <w:color w:val="auto"/>
          <w:sz w:val="32"/>
          <w:szCs w:val="32"/>
          <w:lang w:val="en-US" w:eastAsia="zh-CN"/>
        </w:rPr>
        <w:t>全面落实惠民工程“提质增效年”行动计划，提升法律服务质效，全年解答免费法律咨询2710件，满意率达100%。以农民工、妇女、未成年人等弱势群体为重点服务对象，累计受理各类法律援助案件128件，刑事指派案件98件。</w:t>
      </w:r>
    </w:p>
    <w:p w14:paraId="3EC7094A">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（二）推进调解工作提档升级。</w:t>
      </w:r>
      <w:r>
        <w:rPr>
          <w:rFonts w:hint="eastAsia" w:ascii="仿宋_GB2312" w:hAnsi="仿宋_GB2312" w:eastAsia="仿宋_GB2312" w:cs="仿宋_GB2312"/>
          <w:color w:val="auto"/>
          <w:sz w:val="32"/>
          <w:szCs w:val="32"/>
          <w:lang w:val="en-US" w:eastAsia="zh-CN"/>
        </w:rPr>
        <w:t>2024年举办“法律明白人”暨人民调解员业务能力培训班1期，参训人员660余人次，进一步提高了人民调解员调解能力和业务水平。2024年调解各类矛盾纠纷632件，调解成功率100%，人民调解员信息收集预警、调处化解的关键作用得到有效发挥，守好了社会和谐稳定第一道防线。</w:t>
      </w:r>
    </w:p>
    <w:p w14:paraId="5E2CD5E1">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（三）切实推进法治宣传教育工作。</w:t>
      </w:r>
      <w:r>
        <w:rPr>
          <w:rFonts w:hint="eastAsia" w:ascii="仿宋_GB2312" w:hAnsi="仿宋_GB2312" w:eastAsia="仿宋_GB2312" w:cs="仿宋_GB2312"/>
          <w:color w:val="auto"/>
          <w:sz w:val="32"/>
          <w:szCs w:val="32"/>
          <w:lang w:val="en-US" w:eastAsia="zh-CN"/>
        </w:rPr>
        <w:t>印发《2024年曲沃县普法依法治理工作要点》，对普法宣传重点内容、法治乡村建设、实施公民法治素养提升行动、推动普法责任落实等工作作出部署。聚焦县中心工作、重点任务，在重要时间节点围绕习近平法治思想、《中华人民共和国宪法》《中华人民共和国民法典》《中华人民共和国国家安全法》《中华人民共和国安全生产法》等与群众切身利益密切相关的法律知识，深入开展各类主题宣传活动40余场次。推进法治文化阵地建设，打造由习近平法治思想、中华人民共和国现行有效法律法规、三晋法治文化等三部分法治文化展板组成的绛园法治文化主题公园，将法治文化融入群众日常生活，在潜移默化中传递法治精神。</w:t>
      </w:r>
    </w:p>
    <w:p w14:paraId="7F2FB76B">
      <w:pPr>
        <w:keepNext w:val="0"/>
        <w:keepLines w:val="0"/>
        <w:pageBreakBefore w:val="0"/>
        <w:widowControl/>
        <w:suppressLineNumbers w:val="0"/>
        <w:kinsoku/>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县法治政府建设在取得成绩的同时，还存在一些不足，主要是：少数单位领导干部对推进法治建设第一责任人职责不清晰，法治意识和依法行政能力还需进一步提升，对法治工作重视程度不够、纠纷化解力度不足；法治建设与经济社会发展的结合不够紧密，服务保障作用发挥不够充分；高层次执法人才储备不足，难以适应新领域新业态带来的执法需求。</w:t>
      </w:r>
    </w:p>
    <w:p w14:paraId="5CB4E135">
      <w:pPr>
        <w:keepNext w:val="0"/>
        <w:keepLines w:val="0"/>
        <w:pageBreakBefore w:val="0"/>
        <w:widowControl/>
        <w:suppressLineNumbers w:val="0"/>
        <w:kinsoku/>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曲沃县将坚持以习近平新时代中国特色社会主义思想为指导，深入学习贯彻习近平法治思想，认真贯彻实施《法治政府建设实施纲要（2021－2025年）》，严格落实《国务院办公厅关于严格规范涉企行政检查的意见》，深入实施“提升行政执法质量三年行动”，强化公共法律服务体系建设，发挥好法治“固根本、稳预期、利长远”作用，切实为曲沃“三城建设”提供全方位的法治保障。</w:t>
      </w:r>
    </w:p>
    <w:p w14:paraId="18DB63B6">
      <w:pPr>
        <w:keepNext w:val="0"/>
        <w:keepLines w:val="0"/>
        <w:pageBreakBefore w:val="0"/>
        <w:widowControl/>
        <w:suppressLineNumbers w:val="0"/>
        <w:kinsoku/>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2695F159">
      <w:pPr>
        <w:keepNext w:val="0"/>
        <w:keepLines w:val="0"/>
        <w:pageBreakBefore w:val="0"/>
        <w:widowControl/>
        <w:suppressLineNumbers w:val="0"/>
        <w:kinsoku/>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68238EE0">
      <w:pPr>
        <w:keepNext w:val="0"/>
        <w:keepLines w:val="0"/>
        <w:pageBreakBefore w:val="0"/>
        <w:widowControl/>
        <w:suppressLineNumbers w:val="0"/>
        <w:kinsoku/>
        <w:wordWrap w:val="0"/>
        <w:topLinePunct w:val="0"/>
        <w:autoSpaceDE/>
        <w:autoSpaceDN/>
        <w:bidi w:val="0"/>
        <w:adjustRightInd/>
        <w:snapToGrid/>
        <w:spacing w:line="600" w:lineRule="exact"/>
        <w:ind w:firstLine="640" w:firstLineChars="200"/>
        <w:jc w:val="right"/>
        <w:textAlignment w:val="auto"/>
        <w:rPr>
          <w:rFonts w:hint="default" w:ascii="仿宋_GB2312" w:hAnsi="仿宋_GB2312" w:eastAsia="仿宋_GB2312" w:cs="仿宋_GB2312"/>
          <w:color w:val="auto"/>
          <w:sz w:val="32"/>
          <w:szCs w:val="32"/>
          <w:lang w:val="en-US" w:eastAsia="zh-CN"/>
        </w:rPr>
      </w:pPr>
      <w:r>
        <w:rPr>
          <w:rFonts w:hint="eastAsia" w:ascii="仿宋" w:hAnsi="仿宋" w:eastAsia="仿宋" w:cs="仿宋"/>
          <w:b w:val="0"/>
          <w:bCs w:val="0"/>
          <w:i w:val="0"/>
          <w:iCs w:val="0"/>
          <w:caps w:val="0"/>
          <w:color w:val="000000"/>
          <w:spacing w:val="0"/>
          <w:sz w:val="32"/>
          <w:szCs w:val="32"/>
          <w:shd w:val="clear" w:fill="FFFFFF"/>
          <w:lang w:val="en-US" w:eastAsia="zh-CN"/>
        </w:rPr>
        <w:t xml:space="preserve">         </w:t>
      </w:r>
    </w:p>
    <w:p w14:paraId="7F0BDDC3">
      <w:pPr>
        <w:bidi w:val="0"/>
        <w:ind w:firstLine="240" w:firstLineChars="0"/>
        <w:jc w:val="left"/>
        <w:rPr>
          <w:rFonts w:hint="eastAsia"/>
          <w:lang w:val="en-US" w:eastAsia="zh-CN"/>
        </w:rPr>
      </w:pPr>
    </w:p>
    <w:sectPr>
      <w:headerReference r:id="rId3" w:type="default"/>
      <w:footerReference r:id="rId4" w:type="default"/>
      <w:pgSz w:w="11906" w:h="16838"/>
      <w:pgMar w:top="2098" w:right="1474" w:bottom="1984" w:left="1587" w:header="851" w:footer="1531"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45EC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F55F71">
                          <w:pPr>
                            <w:pStyle w:val="2"/>
                            <w:rPr>
                              <w:rFonts w:hint="eastAsia" w:ascii="宋体" w:hAnsi="宋体" w:eastAsia="宋体" w:cs="宋体"/>
                              <w:sz w:val="28"/>
                              <w:szCs w:val="28"/>
                            </w:rPr>
                          </w:pPr>
                          <w:r>
                            <w:rPr>
                              <w:rFonts w:hint="eastAsia" w:asciiTheme="minorEastAsia" w:hAnsiTheme="minorEastAsia" w:eastAsiaTheme="minorEastAsia" w:cstheme="minorEastAsia"/>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F55F71">
                    <w:pPr>
                      <w:pStyle w:val="2"/>
                      <w:rPr>
                        <w:rFonts w:hint="eastAsia" w:ascii="宋体" w:hAnsi="宋体" w:eastAsia="宋体" w:cs="宋体"/>
                        <w:sz w:val="28"/>
                        <w:szCs w:val="28"/>
                      </w:rPr>
                    </w:pPr>
                    <w:r>
                      <w:rPr>
                        <w:rFonts w:hint="eastAsia" w:asciiTheme="minorEastAsia" w:hAnsiTheme="minorEastAsia" w:eastAsiaTheme="minorEastAsia" w:cstheme="minorEastAsia"/>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3061F">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92979C"/>
    <w:multiLevelType w:val="singleLevel"/>
    <w:tmpl w:val="D092979C"/>
    <w:lvl w:ilvl="0" w:tentative="0">
      <w:start w:val="1"/>
      <w:numFmt w:val="chineseCounting"/>
      <w:suff w:val="nothing"/>
      <w:lvlText w:val="%1、"/>
      <w:lvlJc w:val="left"/>
      <w:pPr>
        <w:ind w:left="-1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60728E"/>
    <w:rsid w:val="01596704"/>
    <w:rsid w:val="09DD3D52"/>
    <w:rsid w:val="0A462D40"/>
    <w:rsid w:val="0DB5362F"/>
    <w:rsid w:val="10F4498E"/>
    <w:rsid w:val="138431C2"/>
    <w:rsid w:val="17A97745"/>
    <w:rsid w:val="19EA650F"/>
    <w:rsid w:val="1D8E2121"/>
    <w:rsid w:val="20547464"/>
    <w:rsid w:val="20F734AA"/>
    <w:rsid w:val="21C812BE"/>
    <w:rsid w:val="266D5686"/>
    <w:rsid w:val="2F805A94"/>
    <w:rsid w:val="327A61DD"/>
    <w:rsid w:val="366C7E9B"/>
    <w:rsid w:val="3CB82937"/>
    <w:rsid w:val="40CC1681"/>
    <w:rsid w:val="452C57A3"/>
    <w:rsid w:val="4A800BE6"/>
    <w:rsid w:val="4C1955FE"/>
    <w:rsid w:val="5460728E"/>
    <w:rsid w:val="54842E33"/>
    <w:rsid w:val="55BC049D"/>
    <w:rsid w:val="585C7356"/>
    <w:rsid w:val="5BA1647D"/>
    <w:rsid w:val="5EDD27CB"/>
    <w:rsid w:val="6B8C0CEE"/>
    <w:rsid w:val="70850867"/>
    <w:rsid w:val="73CA4212"/>
    <w:rsid w:val="76D37803"/>
    <w:rsid w:val="7AF64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No Spacing_ad81b47b-6779-4c76-b471-79375858c8cb"/>
    <w:basedOn w:val="1"/>
    <w:next w:val="1"/>
    <w:qFormat/>
    <w:uiPriority w:val="0"/>
    <w:pPr>
      <w:ind w:firstLine="200" w:firstLineChars="200"/>
    </w:pPr>
  </w:style>
  <w:style w:type="paragraph" w:customStyle="1" w:styleId="9">
    <w:name w:val="无间隔1"/>
    <w:basedOn w:val="1"/>
    <w:qFormat/>
    <w:uiPriority w:val="99"/>
    <w:pPr>
      <w:ind w:firstLine="200" w:firstLineChars="200"/>
    </w:pPr>
    <w:rPr>
      <w:rFonts w:ascii="Times New Roman" w:hAnsi="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3264</Words>
  <Characters>3342</Characters>
  <Lines>0</Lines>
  <Paragraphs>0</Paragraphs>
  <TotalTime>131</TotalTime>
  <ScaleCrop>false</ScaleCrop>
  <LinksUpToDate>false</LinksUpToDate>
  <CharactersWithSpaces>3351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2024-12-19T02:41:00Z</dcterms:created>
  <dc:creator>杨玲玲</dc:creator>
  <cp:lastModifiedBy>Administrator</cp:lastModifiedBy>
  <cp:lastPrinted>2025-02-06T01:40:00Z</cp:lastPrinted>
  <dcterms:modified xsi:type="dcterms:W3CDTF">2025-03-14T02:05:46Z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BD0FB24789EB4851ACC24662C68D52DA_13</vt:lpwstr>
  </property>
  <property fmtid="{D5CDD505-2E9C-101B-9397-08002B2CF9AE}" pid="4" name="KSOTemplateDocerSaveRecord">
    <vt:lpwstr>eyJoZGlkIjoiZjNiODY3NjQ2ZjRiYmNlMWRjM2Q1ZWU0N2U4OTFkZmMifQ==</vt:lpwstr>
  </property>
</Properties>
</file>