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418" w:tblpY="1398"/>
        <w:tblOverlap w:val="never"/>
        <w:tblW w:w="142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</w:trPr>
        <w:tc>
          <w:tcPr>
            <w:tcW w:w="14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333333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333333"/>
                <w:kern w:val="0"/>
                <w:sz w:val="36"/>
                <w:szCs w:val="36"/>
                <w:u w:val="none"/>
                <w:lang w:val="en-US" w:eastAsia="zh-CN" w:bidi="ar"/>
              </w:rPr>
              <w:t>曲沃县气象局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333333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333333"/>
                <w:kern w:val="0"/>
                <w:sz w:val="36"/>
                <w:szCs w:val="36"/>
                <w:u w:val="none"/>
                <w:lang w:val="en-US" w:eastAsia="zh-CN" w:bidi="ar"/>
              </w:rPr>
              <w:t>2024年“双随机、一公开”随机抽查事项清单</w:t>
            </w:r>
          </w:p>
        </w:tc>
      </w:tr>
    </w:tbl>
    <w:tbl>
      <w:tblPr>
        <w:tblStyle w:val="3"/>
        <w:tblW w:w="142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840"/>
        <w:gridCol w:w="1344"/>
        <w:gridCol w:w="1392"/>
        <w:gridCol w:w="1440"/>
        <w:gridCol w:w="1392"/>
        <w:gridCol w:w="1356"/>
        <w:gridCol w:w="1344"/>
        <w:gridCol w:w="42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84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736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  <w:t>抽查项目</w:t>
            </w:r>
          </w:p>
        </w:tc>
        <w:tc>
          <w:tcPr>
            <w:tcW w:w="144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检查对象</w:t>
            </w:r>
          </w:p>
        </w:tc>
        <w:tc>
          <w:tcPr>
            <w:tcW w:w="1392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事项类别</w:t>
            </w:r>
          </w:p>
        </w:tc>
        <w:tc>
          <w:tcPr>
            <w:tcW w:w="1356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检查方式</w:t>
            </w:r>
          </w:p>
        </w:tc>
        <w:tc>
          <w:tcPr>
            <w:tcW w:w="1344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检查主体</w:t>
            </w:r>
          </w:p>
        </w:tc>
        <w:tc>
          <w:tcPr>
            <w:tcW w:w="4297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检查依据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" w:type="dxa"/>
            <w:vMerge w:val="continue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840" w:type="dxa"/>
            <w:vMerge w:val="continue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34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抽查类别</w:t>
            </w:r>
          </w:p>
        </w:tc>
        <w:tc>
          <w:tcPr>
            <w:tcW w:w="139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抽查事项</w:t>
            </w:r>
          </w:p>
        </w:tc>
        <w:tc>
          <w:tcPr>
            <w:tcW w:w="1440" w:type="dxa"/>
            <w:vMerge w:val="continue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392" w:type="dxa"/>
            <w:vMerge w:val="continue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356" w:type="dxa"/>
            <w:vMerge w:val="continue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344" w:type="dxa"/>
            <w:vMerge w:val="continue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4297" w:type="dxa"/>
            <w:vMerge w:val="continue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曲沃县气象局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344" w:type="dxa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气象灾害防御和防雷安全检查</w:t>
            </w:r>
          </w:p>
        </w:tc>
        <w:tc>
          <w:tcPr>
            <w:tcW w:w="1392" w:type="dxa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危险化学品生产、经营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企业、易燃易爆场所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旅游景点</w:t>
            </w:r>
          </w:p>
        </w:tc>
        <w:tc>
          <w:tcPr>
            <w:tcW w:w="1440" w:type="dxa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油库、气库、弹药库、烟花爆竹、石化建设工程、雷电易发区内的矿区、旅游景点相关单位的防雷安全检查</w:t>
            </w:r>
          </w:p>
        </w:tc>
        <w:tc>
          <w:tcPr>
            <w:tcW w:w="1392" w:type="dxa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一般检查事项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（抽查比例设上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  <w:t>限）</w:t>
            </w:r>
          </w:p>
        </w:tc>
        <w:tc>
          <w:tcPr>
            <w:tcW w:w="1356" w:type="dxa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现场检查</w:t>
            </w:r>
          </w:p>
        </w:tc>
        <w:tc>
          <w:tcPr>
            <w:tcW w:w="1344" w:type="dxa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县气象局</w:t>
            </w:r>
          </w:p>
        </w:tc>
        <w:tc>
          <w:tcPr>
            <w:tcW w:w="4297" w:type="dxa"/>
          </w:tcPr>
          <w:p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1.《企业信息公示暂行条例》</w:t>
            </w:r>
          </w:p>
          <w:p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2.《山西省气象灾害防御条例》</w:t>
            </w:r>
          </w:p>
          <w:p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3.《防雷减灾管理办法》</w:t>
            </w:r>
          </w:p>
          <w:p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4.《山西省防雷减灾管理办法（修订草案征求意见稿）》</w:t>
            </w:r>
          </w:p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5.《山西省安全生产条例》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65" w:type="dxa"/>
            <w:vMerge w:val="continue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344" w:type="dxa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对学校开展气象灾害防御教育的检查</w:t>
            </w:r>
          </w:p>
        </w:tc>
        <w:tc>
          <w:tcPr>
            <w:tcW w:w="1392" w:type="dxa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对学校开展气象灾害防御教育的检查</w:t>
            </w:r>
          </w:p>
        </w:tc>
        <w:tc>
          <w:tcPr>
            <w:tcW w:w="1440" w:type="dxa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各类学校</w:t>
            </w:r>
          </w:p>
        </w:tc>
        <w:tc>
          <w:tcPr>
            <w:tcW w:w="1392" w:type="dxa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一般检查事项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（抽查比例设上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  <w:t>限）</w:t>
            </w:r>
          </w:p>
        </w:tc>
        <w:tc>
          <w:tcPr>
            <w:tcW w:w="1356" w:type="dxa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现场检查</w:t>
            </w:r>
          </w:p>
        </w:tc>
        <w:tc>
          <w:tcPr>
            <w:tcW w:w="1344" w:type="dxa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县气象局</w:t>
            </w:r>
          </w:p>
        </w:tc>
        <w:tc>
          <w:tcPr>
            <w:tcW w:w="4297" w:type="dxa"/>
          </w:tcPr>
          <w:p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1.《国家气象灾害应急预案》</w:t>
            </w:r>
          </w:p>
          <w:p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2.《曲沃县突发公共事件总体应急预案》</w:t>
            </w:r>
          </w:p>
          <w:p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3.《曲沃县气象灾害应急预案》</w:t>
            </w:r>
          </w:p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4.临汾市市场监管领域“双随机、一公开”监管工作领导小组办公室关于印发《临汾市市场监管领域部门联合双随机抽查事项清单（第一版“一业一查”）的通知》[临双随机办（2023）5号]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" w:type="dxa"/>
            <w:vMerge w:val="continue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840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344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392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40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392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356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344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4297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</w:tbl>
    <w:p>
      <w:pPr>
        <w:ind w:left="720" w:hanging="630" w:hangingChars="300"/>
        <w:jc w:val="left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备注：根据《国务院关于在市场监管领域全面推行部门联合“双随机、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一</w:t>
      </w:r>
      <w:r>
        <w:rPr>
          <w:rFonts w:hint="eastAsia" w:ascii="仿宋_GB2312" w:hAnsi="仿宋_GB2312" w:eastAsia="仿宋_GB2312" w:cs="仿宋_GB2312"/>
          <w:sz w:val="21"/>
          <w:szCs w:val="21"/>
        </w:rPr>
        <w:t>公开”监管的意见（国发[201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9]</w:t>
      </w:r>
      <w:r>
        <w:rPr>
          <w:rFonts w:hint="eastAsia" w:ascii="仿宋_GB2312" w:hAnsi="仿宋_GB2312" w:eastAsia="仿宋_GB2312" w:cs="仿宋_GB2312"/>
          <w:sz w:val="21"/>
          <w:szCs w:val="21"/>
        </w:rPr>
        <w:t>5号）要求，随机抽查事项分为重点检查事项和一般检查事项。</w:t>
      </w:r>
    </w:p>
    <w:p>
      <w:pPr>
        <w:ind w:firstLine="630" w:firstLineChars="300"/>
        <w:rPr>
          <w:rFonts w:hint="eastAsia" w:ascii="仿宋_GB2312" w:hAnsi="仿宋_GB2312" w:eastAsia="仿宋_GB2312" w:cs="仿宋_GB2312"/>
          <w:sz w:val="21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重点检查事项针对涉及安全、质量、公共利益等领域，抽查出例不设上限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。</w:t>
      </w:r>
      <w:bookmarkStart w:id="0" w:name="_GoBack"/>
      <w:bookmarkEnd w:id="0"/>
    </w:p>
    <w:p>
      <w:pPr>
        <w:ind w:firstLine="630" w:firstLineChars="3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一</w:t>
      </w:r>
      <w:r>
        <w:rPr>
          <w:rFonts w:hint="eastAsia" w:ascii="仿宋_GB2312" w:hAnsi="仿宋_GB2312" w:eastAsia="仿宋_GB2312" w:cs="仿宋_GB2312"/>
          <w:sz w:val="21"/>
          <w:szCs w:val="21"/>
        </w:rPr>
        <w:t>般检查事项针对一般监管领域，抽查比例应根据监管实际情况设置上限。</w:t>
      </w:r>
    </w:p>
    <w:sectPr>
      <w:pgSz w:w="16838" w:h="11906" w:orient="landscape"/>
      <w:pgMar w:top="782" w:right="1440" w:bottom="612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方正小标宋_GBK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4NGY3OWIyNDU2M2IxYWI1NDExYzA0Zjg2MWEzZmYifQ=="/>
  </w:docVars>
  <w:rsids>
    <w:rsidRoot w:val="00000000"/>
    <w:rsid w:val="19954525"/>
    <w:rsid w:val="2705317A"/>
    <w:rsid w:val="47A326BA"/>
    <w:rsid w:val="4D2357E1"/>
    <w:rsid w:val="4D4702B4"/>
    <w:rsid w:val="4D8634A3"/>
    <w:rsid w:val="4E9771FF"/>
    <w:rsid w:val="73810734"/>
    <w:rsid w:val="783D3054"/>
    <w:rsid w:val="7FFD74DF"/>
    <w:rsid w:val="ADAB2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574</Words>
  <Characters>595</Characters>
  <Lines>0</Lines>
  <Paragraphs>0</Paragraphs>
  <TotalTime>5</TotalTime>
  <ScaleCrop>false</ScaleCrop>
  <LinksUpToDate>false</LinksUpToDate>
  <CharactersWithSpaces>595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2022-10-14T22:40:00Z</dcterms:created>
  <dc:creator>Administrator</dc:creator>
  <cp:lastModifiedBy>baixin</cp:lastModifiedBy>
  <dcterms:modified xsi:type="dcterms:W3CDTF">2024-08-26T11:02:58Z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D418C9FC69F5408E9960E3FB663E8853_13</vt:lpwstr>
  </property>
</Properties>
</file>