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7"/>
        <w:gridCol w:w="3360"/>
        <w:gridCol w:w="3365"/>
        <w:gridCol w:w="33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附件3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曲沃县冶金工贸生产安全事故应急响应条件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四级响应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三级响应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二级响应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一级响应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9" w:hRule="atLeast"/>
          <w:jc w:val="center"/>
        </w:trPr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(1)发生一般事故;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(2)造成3人以下涉险、被困、失联的事故;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(3)县指挥部办公室认为需要启动四级响应的其他情形。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(1)发生较大事故；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(2)造成3人以上10以下涉险、被困、失联的事故;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(3)县指挥部办公室认为需要启动三级响应的其他情形。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(1)发生重大事故；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(2)造成10人以上涉险、被困、失联的事故；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(3)超出县级政府应急处置能力的事故；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(4)县指挥部认为需要启动二级响应的其他情形。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(1)发生特别重大事故；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(2)造成30人以上涉险、被困、失联的事故；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(3)县指挥部认为需要启动一级响应的其他情形。</w:t>
            </w:r>
          </w:p>
        </w:tc>
      </w:tr>
    </w:tbl>
    <w:p>
      <w:pPr>
        <w:pStyle w:val="7"/>
        <w:ind w:left="0" w:leftChars="0" w:firstLine="0" w:firstLineChars="0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注：“以下”不包含本数，“以上”包含本数。</w:t>
      </w:r>
    </w:p>
    <w:p>
      <w:pPr>
        <w:keepNext w:val="0"/>
        <w:keepLines w:val="0"/>
        <w:widowControl/>
        <w:suppressLineNumbers w:val="0"/>
        <w:jc w:val="left"/>
        <w:textAlignment w:val="top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sectPr>
          <w:footerReference r:id="rId3" w:type="default"/>
          <w:pgSz w:w="16838" w:h="11906" w:orient="landscape"/>
          <w:pgMar w:top="1531" w:right="1797" w:bottom="1531" w:left="1797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5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6891"/>
    <w:rsid w:val="FF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正文首行缩进 21"/>
    <w:basedOn w:val="8"/>
    <w:next w:val="4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8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2022-01-18T15:57:00Z</dcterms:created>
  <dc:creator>baixin</dc:creator>
  <cp:lastModifiedBy>baixin</cp:lastModifiedBy>
  <dcterms:modified xsi:type="dcterms:W3CDTF">2022-01-18T15:59:11Z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