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黑体" w:hAnsi="黑体" w:eastAsia="黑体"/>
          <w:b w:val="0"/>
          <w:bCs w:val="0"/>
        </w:rPr>
      </w:pPr>
      <w:bookmarkStart w:id="0" w:name="_Toc120269573"/>
      <w:r>
        <w:rPr>
          <w:rFonts w:hint="eastAsia" w:ascii="黑体" w:hAnsi="黑体" w:eastAsia="黑体"/>
          <w:b w:val="0"/>
          <w:bCs w:val="0"/>
        </w:rPr>
        <w:t>附件</w:t>
      </w:r>
      <w:r>
        <w:rPr>
          <w:rFonts w:ascii="黑体" w:hAnsi="黑体" w:eastAsia="黑体"/>
          <w:b w:val="0"/>
          <w:bCs w:val="0"/>
        </w:rPr>
        <w:t>5</w:t>
      </w:r>
    </w:p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县级以上文物保护单位展示利用项目一览表</w:t>
      </w:r>
      <w:bookmarkEnd w:id="0"/>
    </w:p>
    <w:bookmarkEnd w:id="1"/>
    <w:tbl>
      <w:tblPr>
        <w:tblStyle w:val="7"/>
        <w:tblW w:w="505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"/>
        <w:gridCol w:w="699"/>
        <w:gridCol w:w="1153"/>
        <w:gridCol w:w="569"/>
        <w:gridCol w:w="1391"/>
        <w:gridCol w:w="3835"/>
        <w:gridCol w:w="5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tblHeader/>
          <w:jc w:val="center"/>
        </w:trPr>
        <w:tc>
          <w:tcPr>
            <w:tcW w:w="660" w:type="pct"/>
            <w:gridSpan w:val="2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类别</w:t>
            </w: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名称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现状</w:t>
            </w:r>
          </w:p>
        </w:tc>
        <w:tc>
          <w:tcPr>
            <w:tcW w:w="807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定位</w:t>
            </w:r>
          </w:p>
        </w:tc>
        <w:tc>
          <w:tcPr>
            <w:tcW w:w="2225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规划内容</w:t>
            </w: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分期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7" w:hRule="atLeast"/>
          <w:jc w:val="center"/>
        </w:trPr>
        <w:tc>
          <w:tcPr>
            <w:tcW w:w="255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龙头项目</w:t>
            </w:r>
          </w:p>
        </w:tc>
        <w:tc>
          <w:tcPr>
            <w:tcW w:w="405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文旅融合景区</w:t>
            </w: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曲村-天马国家考古遗址公园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国保</w:t>
            </w:r>
          </w:p>
        </w:tc>
        <w:tc>
          <w:tcPr>
            <w:tcW w:w="807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国家AAAAA级景区、国家考古遗址公园、国家级文化产业示范区</w:t>
            </w:r>
          </w:p>
        </w:tc>
        <w:tc>
          <w:tcPr>
            <w:tcW w:w="222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包括遗址核心区本体保护、考古遗迹复原展示、遗迹展示馆建设、遗址博物馆建设等四大内容建设，通过晋国博物馆、晋源美食风情街、非遗匠艺工坊巷等项目建设，着力实现遗址保护、文化展示、旅游休闲三大功能。</w:t>
            </w: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3" w:hRule="atLeast"/>
          <w:jc w:val="center"/>
        </w:trPr>
        <w:tc>
          <w:tcPr>
            <w:tcW w:w="255" w:type="pct"/>
            <w:vMerge w:val="restar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基础项目</w:t>
            </w:r>
          </w:p>
        </w:tc>
        <w:tc>
          <w:tcPr>
            <w:tcW w:w="405" w:type="pct"/>
            <w:vMerge w:val="restar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文旅融合景区</w:t>
            </w: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桥山黄帝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文化景区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807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朝圣文化旅游胜地、山西省黄帝文化研学目的地</w:t>
            </w:r>
          </w:p>
        </w:tc>
        <w:tc>
          <w:tcPr>
            <w:tcW w:w="222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以弘扬“根祖文化”为核心，在现有的桥山黄帝庙、桥山驿等资源基础上，继续挖掘黄帝文化，通过山顶朝圣观光体验、山下部落民俗体验，实现空间联动，打造黄帝文化祭奠拜谒圣地。</w:t>
            </w: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0" w:hRule="atLeast"/>
          <w:jc w:val="center"/>
        </w:trPr>
        <w:tc>
          <w:tcPr>
            <w:tcW w:w="25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0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石桥堡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红色文化景区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807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国家AAA级旅游景区、中国红色旅游创新创意示范、山西省红色教育实践基地</w:t>
            </w:r>
          </w:p>
        </w:tc>
        <w:tc>
          <w:tcPr>
            <w:tcW w:w="222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面向红色教育、团队建设、亲子家庭等客群，通过情境再现、配套提升、丰富体验内容等系列手段提升传统红色观光旅游开发品质，打造集红色文化体验、军事拓展、创意娱乐、主题食宿、文创商品等于一体的红色文化旅游景区。</w:t>
            </w: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25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0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景明诗经山水旅游区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807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国家AAA级</w:t>
            </w:r>
          </w:p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旅游景区</w:t>
            </w:r>
          </w:p>
        </w:tc>
        <w:tc>
          <w:tcPr>
            <w:tcW w:w="222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依托景明龙岩寺遗址、景明沸水泉水库等文化资源，以山地休闲观光为核心，对现有的景明瀑布、龙岩园、牡丹园等项目综合打包提升，同时完善交通、餐饮等服务配套，联动景明村发展餐饮与乡村民宿，打造山水观光休闲地。</w:t>
            </w: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05" w:type="pct"/>
            <w:vMerge w:val="restar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非遗传承基地</w:t>
            </w: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曲沃县碗碗腔剧团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07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省级非遗传习所</w:t>
            </w:r>
          </w:p>
        </w:tc>
        <w:tc>
          <w:tcPr>
            <w:tcW w:w="222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围绕曲沃非遗皮影戏碗碗腔，打造非遗研学和艺术培训两大内容。</w:t>
            </w: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0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曲沃县人民文化馆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07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省级非遗传习所</w:t>
            </w:r>
          </w:p>
        </w:tc>
        <w:tc>
          <w:tcPr>
            <w:tcW w:w="222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围绕任庄扇鼓傩戏、曲沃琴书，打造非遗研学和艺术培训两大内容。</w:t>
            </w: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0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郑月巴传统工艺(手艺)大师创新工作室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807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省级非遗传习所</w:t>
            </w:r>
          </w:p>
        </w:tc>
        <w:tc>
          <w:tcPr>
            <w:tcW w:w="222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围绕曲沃花葫芦工艺，打造非遗研学和艺术培训两大内容。</w:t>
            </w: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5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05" w:type="pct"/>
            <w:vMerge w:val="restar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研学实践基地</w:t>
            </w: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曲村-天马国家考古遗址公园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国保</w:t>
            </w:r>
          </w:p>
        </w:tc>
        <w:tc>
          <w:tcPr>
            <w:tcW w:w="807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公众考古研学基地</w:t>
            </w:r>
          </w:p>
        </w:tc>
        <w:tc>
          <w:tcPr>
            <w:tcW w:w="222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组织“我从晋国来”系列考古活动，包括公众考古体验、VR体验、华夏古乐、国学讲坛、科普周系列活动等。</w:t>
            </w: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5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0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石桥堡中共曲沃县委旧址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807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爱国主义教育基地</w:t>
            </w:r>
          </w:p>
        </w:tc>
        <w:tc>
          <w:tcPr>
            <w:tcW w:w="222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组织观看情景剧、瞻仰革命旧址、升国旗、讲党史、聆听英雄事迹、重温入党誓词等红色体验活动。</w:t>
            </w: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0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薛家大院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国保</w:t>
            </w:r>
          </w:p>
        </w:tc>
        <w:tc>
          <w:tcPr>
            <w:tcW w:w="807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古建筑研学基地</w:t>
            </w:r>
          </w:p>
        </w:tc>
        <w:tc>
          <w:tcPr>
            <w:tcW w:w="222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进行民居建筑艺术、民俗艺术展示等研学活动植入。</w:t>
            </w: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0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北董乡南林交村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中国传统村落</w:t>
            </w:r>
          </w:p>
        </w:tc>
        <w:tc>
          <w:tcPr>
            <w:tcW w:w="807" w:type="pct"/>
            <w:vMerge w:val="restar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历史文化名镇名村研学实践基地</w:t>
            </w:r>
          </w:p>
        </w:tc>
        <w:tc>
          <w:tcPr>
            <w:tcW w:w="222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围绕民居建筑艺术、诗经文化，打造研学实践基地。</w:t>
            </w: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0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乐昌镇安吉村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中国传统村落</w:t>
            </w:r>
          </w:p>
        </w:tc>
        <w:tc>
          <w:tcPr>
            <w:tcW w:w="807" w:type="pct"/>
            <w:vMerge w:val="continue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22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围绕耕读、孝节、廉政等主题，打造研学实践基地。</w:t>
            </w: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05" w:type="pct"/>
            <w:vMerge w:val="restar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乡村遗产酒店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（推荐）</w:t>
            </w: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听城吉家宅院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807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2225" w:type="pct"/>
            <w:vMerge w:val="restar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鼓励宅第民居等老建筑改造成更舒适、适应现代生活需要的民宿酒店。</w:t>
            </w: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05" w:type="pct"/>
            <w:vMerge w:val="continue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东阎宅院群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一般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</w:t>
            </w:r>
          </w:p>
        </w:tc>
        <w:tc>
          <w:tcPr>
            <w:tcW w:w="807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2225" w:type="pct"/>
            <w:vMerge w:val="continue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5" w:type="pct"/>
            <w:vMerge w:val="restar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微利用项目</w:t>
            </w:r>
          </w:p>
        </w:tc>
        <w:tc>
          <w:tcPr>
            <w:tcW w:w="405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观光点</w:t>
            </w: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南林交龙泉寺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国保</w:t>
            </w:r>
          </w:p>
        </w:tc>
        <w:tc>
          <w:tcPr>
            <w:tcW w:w="807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2225" w:type="pct"/>
            <w:vMerge w:val="restar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围绕寺庙资源，打造集宗教观光朝圣、禅意休闲等于一体的休闲观光点。</w:t>
            </w: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05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观光点</w:t>
            </w: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方城黄帝庙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省保</w:t>
            </w:r>
          </w:p>
        </w:tc>
        <w:tc>
          <w:tcPr>
            <w:tcW w:w="807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2225" w:type="pct"/>
            <w:vMerge w:val="continue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5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05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观光点</w:t>
            </w: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赵庄后土圣母庙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807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2225" w:type="pct"/>
            <w:vMerge w:val="continue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05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观光点</w:t>
            </w: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西海龙王庙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807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2225" w:type="pct"/>
            <w:vMerge w:val="continue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05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观光点</w:t>
            </w: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北辛村黄帝庙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807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2225" w:type="pct"/>
            <w:vMerge w:val="continue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25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05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博物馆、非遗馆</w:t>
            </w: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西南街当铺院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一般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文物</w:t>
            </w:r>
          </w:p>
        </w:tc>
        <w:tc>
          <w:tcPr>
            <w:tcW w:w="807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2225" w:type="pc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修整现状建筑，延续西南街当铺院职能，打造艺术体验、休闲度假空间。</w:t>
            </w: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05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公共文化活动中心</w:t>
            </w: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杨庄戏台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807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2225" w:type="pct"/>
            <w:vMerge w:val="restart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完善戏台设施配置，可以合理利用声学手段，在不破坏传统戏台形制的基础上增加现代舞台罩，增大空间声音效果来满足村内集会和娱乐活动的需求，以戏台为中心打造村落公共空间，发扬当地文化，彰显地方特色。</w:t>
            </w: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5" w:type="pct"/>
            <w:vMerge w:val="continue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05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公共文化活动中心</w:t>
            </w:r>
          </w:p>
        </w:tc>
        <w:tc>
          <w:tcPr>
            <w:tcW w:w="669" w:type="pc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周庄戏台</w:t>
            </w:r>
          </w:p>
        </w:tc>
        <w:tc>
          <w:tcPr>
            <w:tcW w:w="32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807" w:type="pct"/>
            <w:noWrap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2225" w:type="pct"/>
            <w:vMerge w:val="continue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07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G2312">
    <w:altName w:val="方正仿宋_GBK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3622C2"/>
    <w:rsid w:val="6E36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宋体" w:hAnsi="宋体" w:eastAsia="仿宋G2312" w:cstheme="minorBidi"/>
      <w:kern w:val="2"/>
      <w:sz w:val="32"/>
      <w:szCs w:val="24"/>
      <w:lang w:val="en-US" w:eastAsia="zh-CN" w:bidi="ar-SA"/>
    </w:rPr>
  </w:style>
  <w:style w:type="paragraph" w:styleId="2">
    <w:name w:val="heading 5"/>
    <w:basedOn w:val="1"/>
    <w:next w:val="1"/>
    <w:unhideWhenUsed/>
    <w:qFormat/>
    <w:uiPriority w:val="9"/>
    <w:pPr>
      <w:keepNext/>
      <w:keepLines/>
      <w:spacing w:line="600" w:lineRule="exact"/>
      <w:ind w:firstLine="0" w:firstLineChars="0"/>
      <w:jc w:val="left"/>
      <w:outlineLvl w:val="4"/>
    </w:pPr>
    <w:rPr>
      <w:rFonts w:eastAsia="楷体"/>
      <w:b/>
      <w:bCs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表格"/>
    <w:basedOn w:val="6"/>
    <w:qFormat/>
    <w:uiPriority w:val="0"/>
    <w:pPr>
      <w:spacing w:line="288" w:lineRule="auto"/>
      <w:ind w:firstLine="0" w:firstLineChars="0"/>
      <w:jc w:val="center"/>
    </w:pPr>
    <w:rPr>
      <w:sz w:val="24"/>
    </w:rPr>
  </w:style>
  <w:style w:type="paragraph" w:customStyle="1" w:styleId="6">
    <w:name w:val="A-正文"/>
    <w:basedOn w:val="1"/>
    <w:qFormat/>
    <w:uiPriority w:val="0"/>
  </w:style>
  <w:style w:type="table" w:customStyle="1" w:styleId="7">
    <w:name w:val="网格型1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2024-07-17T10:27:00Z</dcterms:created>
  <dc:creator>baixin</dc:creator>
  <cp:lastModifiedBy>baixin</cp:lastModifiedBy>
  <dcterms:modified xsi:type="dcterms:W3CDTF">2024-07-17T10:27:26Z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