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textAlignment w:val="auto"/>
        <w:rPr>
          <w:rStyle w:val="6"/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Style w:val="6"/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1" w:afterLines="50" w:line="560" w:lineRule="exact"/>
        <w:ind w:right="0" w:rightChars="0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</w:pPr>
      <w:bookmarkStart w:id="0" w:name="_GoBack"/>
      <w:r>
        <w:rPr>
          <w:rStyle w:val="6"/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曲沃县汾河</w:t>
      </w:r>
      <w:r>
        <w:rPr>
          <w:rStyle w:val="6"/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  <w:t>流域入河排污口“一口一策”整治表</w:t>
      </w:r>
    </w:p>
    <w:bookmarkEnd w:id="0"/>
    <w:tbl>
      <w:tblPr>
        <w:tblStyle w:val="4"/>
        <w:tblW w:w="14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914"/>
        <w:gridCol w:w="666"/>
        <w:gridCol w:w="1297"/>
        <w:gridCol w:w="1180"/>
        <w:gridCol w:w="882"/>
        <w:gridCol w:w="848"/>
        <w:gridCol w:w="856"/>
        <w:gridCol w:w="608"/>
        <w:gridCol w:w="886"/>
        <w:gridCol w:w="677"/>
        <w:gridCol w:w="880"/>
        <w:gridCol w:w="998"/>
        <w:gridCol w:w="826"/>
        <w:gridCol w:w="1166"/>
        <w:gridCol w:w="535"/>
        <w:gridCol w:w="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tblHeader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入河入海排污口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入河入海排污口编码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经度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纬度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一级分类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二级分类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审批（登记）或备案情况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责任主体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行业主管部门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分类整治要求（依法取缔/清理合并/规范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整治）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问题具体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情形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详情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拟采取的具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体整治措施 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资金投入及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来源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临汾市曲沃县高显镇刘刚商店北5米排口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DB1410210030SH00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111.462549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35.686876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东100米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城镇生活污水排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生活污水排污口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山西晋南钢铁集团有限公司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清理合并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城镇污水收集管网覆盖范围内的生活污水散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排口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此排口在管网覆盖范围内，未纳入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管网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采取有效措施，对生活污水进行收集和集中处理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临汾市曲沃县高显镇汾阴村提灌排口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DB1410210015QT00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111.383521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35.709928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汾阴村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其他排口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依法取缔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已设置的排污口不符合防洪要求、危害堤防安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全的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该排口为临时排口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口门封堵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县级财政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临汾市曲沃县高显镇山西通才工贸有限公司原料厂雨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DB1410210008GY00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111.411443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35.697775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山西通才工贸有限公司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口门建设不规范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未设置标志牌，未安装闸阀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规范整治，设置标识牌，安装闸阀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临汾市曲沃县福瑞鑫雨水收集池8号排口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DB1410210026GY00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111.414558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35.697858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山西晋南钢铁集团有限公司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清理合并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工业及其他各类园区或各类开发区内的工矿企业排污口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该排口为临时排口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口门封堵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临汾市曲沃县里村镇滏河入汾其他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DB1410210011GQ00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111.407029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35.742175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里村镇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沟渠、河港（涌）、排干等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口门建设不规范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排污口检修维护不便的，未设立标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志牌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按照规范整治要求，设立标志牌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县级财政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临汾市曲沃县鹏发废旧物资有限公司雨水排口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DB1410210021GY00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111.415979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35.697002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曲沃县鹏发废旧物资回收有限公司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排污口对应的排污通道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排污口通道不规范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对排污通道进行检修、更新，或对排污通道进行清掏，消除堵点，确保排水畅通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临汾市曲沃县高显镇高阳村雨水排口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DB1410210019QT00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111.402512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35.707507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高阳村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高阳村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口门建设不规范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排污口老旧破损，未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设置标志牌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按照规范整治要求，设立标志牌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县级财政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临汾市曲沃县高显镇排碱沟入汾阴湿地入口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DB1410210020QT00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111.387452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35.710930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汾阴村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其他排口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口门建设不规范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排污口布局不合理、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老旧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破损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更新维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护设施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县级财政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临汾市曲沃县高显镇通才料厂道路雨水排口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DB1410210023GY00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111.415898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35.696999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山西通才工贸有限公司和山西晋南钢铁集团有限公司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排污口对应的排污通道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排污口通道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不规范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对排污通道进行检修、更新，或对排污通道进行清掏，消除堵点，确保排水畅通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临汾市曲沃县高显镇立恒微粉厂福瑞鑫厂区道路雨水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DB1410210027GY00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111.415064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35.697980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山西晋南钢铁集团有限公司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排污口对应的排污通道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排污口通道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不规范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对排污通道进行检修、更新，或对排污通道进行清掏，消除堵点，确保排水畅通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临汾市曲沃县高显镇立恒大道东侧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2号排口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DB1410210025GY00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111.416043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35.697325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山西晋南钢铁集团有限公司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清理合并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工业及其他各类园区或各类开发区内的工矿企业排污口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该排口为临时排口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口门封堵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临汾市曲沃县高显镇通才晋南公司厂区雨水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DB1410210022GY00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111.415222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35.697325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山西通才工贸有限公司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排污口对应的排污通道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排污口通道不规范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对排污通道进行检修、更新，或对排污通道进行清掏，消除堵点，确保排水畅通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临汾市曲沃县高显镇福瑞鑫雨水池7号排口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DB1410210028GY00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111.414556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35.697893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山西通才工贸有限公司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清理合并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工业及其他各类园区或各类开发区内的工矿企业排污口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该排口为临时排口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口门封堵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临汾市曲沃县汾阴村排洪站其他排口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DB1410210025GY00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111.381890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35.703024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汾阴村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其他排口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水利局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曲沃县水利局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规范整治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口门建设不规范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排污口布局不合理、老旧破损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更新维护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设施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县级财政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55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1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临汾市曲沃县高显镇福瑞鑫雨水收集池排口</w:t>
            </w:r>
          </w:p>
        </w:tc>
        <w:tc>
          <w:tcPr>
            <w:tcW w:w="6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DB1410210024GY00</w:t>
            </w:r>
          </w:p>
        </w:tc>
        <w:tc>
          <w:tcPr>
            <w:tcW w:w="12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111.415952</w:t>
            </w:r>
          </w:p>
        </w:tc>
        <w:tc>
          <w:tcPr>
            <w:tcW w:w="11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35.696923</w:t>
            </w:r>
          </w:p>
        </w:tc>
        <w:tc>
          <w:tcPr>
            <w:tcW w:w="8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曲沃县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高显镇</w:t>
            </w:r>
          </w:p>
        </w:tc>
        <w:tc>
          <w:tcPr>
            <w:tcW w:w="84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厂区雨水排口</w:t>
            </w:r>
          </w:p>
        </w:tc>
        <w:tc>
          <w:tcPr>
            <w:tcW w:w="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山西晋南钢铁集团有限公司</w:t>
            </w:r>
          </w:p>
        </w:tc>
        <w:tc>
          <w:tcPr>
            <w:tcW w:w="6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临汾市生态环境局曲沃分局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清理合并</w:t>
            </w:r>
          </w:p>
        </w:tc>
        <w:tc>
          <w:tcPr>
            <w:tcW w:w="9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口门建设不规范</w:t>
            </w:r>
          </w:p>
        </w:tc>
        <w:tc>
          <w:tcPr>
            <w:tcW w:w="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排污口布局不合理、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设置不规范</w:t>
            </w:r>
          </w:p>
        </w:tc>
        <w:tc>
          <w:tcPr>
            <w:tcW w:w="11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封堵</w:t>
            </w:r>
          </w:p>
        </w:tc>
        <w:tc>
          <w:tcPr>
            <w:tcW w:w="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企业自筹</w:t>
            </w:r>
          </w:p>
        </w:tc>
        <w:tc>
          <w:tcPr>
            <w:tcW w:w="7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31日</w:t>
            </w:r>
          </w:p>
        </w:tc>
      </w:tr>
    </w:tbl>
    <w:p>
      <w:pPr>
        <w:bidi w:val="0"/>
        <w:jc w:val="left"/>
        <w:rPr>
          <w:rFonts w:hint="default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</w:p>
    <w:p>
      <w:pPr>
        <w:pStyle w:val="2"/>
        <w:rPr>
          <w:rFonts w:hint="default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</w:p>
    <w:p>
      <w:pPr>
        <w:pStyle w:val="2"/>
        <w:rPr>
          <w:rFonts w:hint="default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</w:p>
    <w:p>
      <w:pPr>
        <w:pStyle w:val="2"/>
        <w:rPr>
          <w:rFonts w:hint="default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</w:p>
    <w:p>
      <w:pPr>
        <w:pStyle w:val="2"/>
        <w:rPr>
          <w:rFonts w:hint="default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C96C6"/>
    <w:rsid w:val="638C9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2024-12-03T09:56:00Z</dcterms:created>
  <dc:creator>baixin</dc:creator>
  <cp:lastModifiedBy>baixin</cp:lastModifiedBy>
  <dcterms:modified xsi:type="dcterms:W3CDTF">2024-12-03T09:57:54Z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