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 w:val="0"/>
        <w:autoSpaceDN w:val="0"/>
        <w:spacing w:line="600" w:lineRule="exact"/>
        <w:jc w:val="left"/>
        <w:rPr>
          <w:rFonts w:ascii="黑体" w:hAnsi="黑体" w:eastAsia="黑体" w:cs="仿宋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附件3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4391"/>
        <w:gridCol w:w="874"/>
        <w:gridCol w:w="222"/>
        <w:gridCol w:w="222"/>
        <w:gridCol w:w="97"/>
        <w:gridCol w:w="125"/>
        <w:gridCol w:w="13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</w:rPr>
              <w:t>曲沃县本级专项资金分配表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9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rPr>
                <w:rFonts w:ascii="宋体" w:hAnsi="宋体" w:eastAsia="宋体" w:cs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主管部门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（盖章）</w:t>
            </w:r>
          </w:p>
        </w:tc>
        <w:tc>
          <w:tcPr>
            <w:tcW w:w="4002" w:type="pct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400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9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拟分配资金</w:t>
            </w:r>
          </w:p>
        </w:tc>
        <w:tc>
          <w:tcPr>
            <w:tcW w:w="242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合计</w:t>
            </w:r>
          </w:p>
        </w:tc>
        <w:tc>
          <w:tcPr>
            <w:tcW w:w="7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县级资金</w:t>
            </w:r>
          </w:p>
        </w:tc>
        <w:tc>
          <w:tcPr>
            <w:tcW w:w="79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9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242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78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79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项目类型</w:t>
            </w:r>
          </w:p>
        </w:tc>
        <w:tc>
          <w:tcPr>
            <w:tcW w:w="400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Wingdings" w:hAnsi="Wingdings" w:eastAsia="宋体" w:cs="宋体"/>
                <w:kern w:val="0"/>
                <w:sz w:val="22"/>
                <w:szCs w:val="22"/>
              </w:rPr>
            </w:pPr>
            <w:r>
              <w:rPr>
                <w:rFonts w:ascii="Wingdings" w:hAnsi="Wingdings" w:eastAsia="宋体" w:cs="宋体"/>
                <w:kern w:val="0"/>
                <w:sz w:val="22"/>
                <w:szCs w:val="22"/>
              </w:rPr>
              <w:t></w:t>
            </w:r>
            <w:r>
              <w:rPr>
                <w:rFonts w:ascii="Wingdings" w:hAnsi="Wingdings" w:eastAsia="宋体" w:cs="宋体"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一类项目</w:t>
            </w:r>
            <w:r>
              <w:rPr>
                <w:rFonts w:ascii="Wingdings" w:hAnsi="Wingdings" w:eastAsia="宋体" w:cs="宋体"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二类项目</w:t>
            </w:r>
            <w:r>
              <w:rPr>
                <w:rFonts w:ascii="Wingdings" w:hAnsi="Wingdings" w:eastAsia="宋体" w:cs="宋体"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三类项目</w:t>
            </w:r>
            <w:r>
              <w:rPr>
                <w:rFonts w:ascii="Wingdings" w:hAnsi="Wingdings" w:eastAsia="宋体" w:cs="宋体"/>
                <w:kern w:val="0"/>
                <w:sz w:val="22"/>
                <w:szCs w:val="22"/>
              </w:rPr>
              <w:t></w:t>
            </w:r>
            <w:r>
              <w:rPr>
                <w:rFonts w:ascii="Wingdings" w:hAnsi="Wingdings" w:eastAsia="宋体" w:cs="宋体"/>
                <w:kern w:val="0"/>
                <w:sz w:val="28"/>
                <w:szCs w:val="28"/>
              </w:rPr>
              <w:t>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四类项目</w:t>
            </w:r>
            <w:r>
              <w:rPr>
                <w:rFonts w:ascii="Wingdings" w:hAnsi="Wingdings" w:eastAsia="宋体" w:cs="宋体"/>
                <w:kern w:val="0"/>
                <w:sz w:val="22"/>
                <w:szCs w:val="22"/>
              </w:rPr>
              <w:t>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9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资金分配情况</w:t>
            </w:r>
          </w:p>
        </w:tc>
        <w:tc>
          <w:tcPr>
            <w:tcW w:w="400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根据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（晋/临/曲财  〔20  〕号）文件要求，按照《曲沃县专项资金申报、分配及使用管理办法》现已完成对项目单位资格、条件的审核，对项目资料的评审或审核，以及对项目真实性、合规性的考察工作，并确定了符合申报条件的支持项目。（具体项目分配方案附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9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主管部门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负责人意见</w:t>
            </w:r>
          </w:p>
        </w:tc>
        <w:tc>
          <w:tcPr>
            <w:tcW w:w="400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9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县政府分管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领导意见</w:t>
            </w:r>
          </w:p>
        </w:tc>
        <w:tc>
          <w:tcPr>
            <w:tcW w:w="400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ind w:firstLine="880" w:firstLineChars="400"/>
              <w:jc w:val="left"/>
              <w:rPr>
                <w:rFonts w:ascii="宋体" w:hAnsi="宋体" w:eastAsia="宋体" w:cs="宋体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99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县政府分管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财政领导意见</w:t>
            </w:r>
          </w:p>
        </w:tc>
        <w:tc>
          <w:tcPr>
            <w:tcW w:w="400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                                          年    月    日</w:t>
            </w:r>
          </w:p>
        </w:tc>
      </w:tr>
    </w:tbl>
    <w:p>
      <w:pPr>
        <w:widowControl/>
        <w:spacing w:line="280" w:lineRule="exact"/>
        <w:ind w:firstLine="400" w:firstLineChars="200"/>
        <w:jc w:val="left"/>
        <w:rPr>
          <w:rFonts w:ascii="宋体" w:hAnsi="宋体" w:eastAsia="宋体" w:cs="宋体"/>
          <w:bCs/>
          <w:kern w:val="0"/>
          <w:sz w:val="20"/>
          <w:szCs w:val="18"/>
        </w:rPr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 xml:space="preserve">一类项目：三保项目（保基本民生、保工资、保运转）； </w:t>
      </w:r>
    </w:p>
    <w:p>
      <w:pPr>
        <w:widowControl/>
        <w:spacing w:line="280" w:lineRule="exact"/>
        <w:ind w:firstLine="400" w:firstLineChars="200"/>
        <w:jc w:val="left"/>
        <w:rPr>
          <w:rFonts w:ascii="宋体" w:hAnsi="宋体" w:eastAsia="宋体" w:cs="宋体"/>
          <w:bCs/>
          <w:kern w:val="0"/>
          <w:sz w:val="20"/>
          <w:szCs w:val="18"/>
        </w:rPr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>二类项目：重点保障项目（上级专项确定的需县级配套资金的项目及上级重点考核项目）；</w:t>
      </w:r>
    </w:p>
    <w:p>
      <w:pPr>
        <w:widowControl/>
        <w:spacing w:line="280" w:lineRule="exact"/>
        <w:ind w:firstLine="400" w:firstLineChars="200"/>
        <w:jc w:val="left"/>
        <w:rPr>
          <w:rFonts w:ascii="宋体" w:hAnsi="宋体" w:eastAsia="宋体" w:cs="宋体"/>
          <w:bCs/>
          <w:kern w:val="0"/>
          <w:sz w:val="20"/>
          <w:szCs w:val="18"/>
        </w:rPr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>三类项目：重点项目（上级及县委、县政府确定的重点项目）；</w:t>
      </w:r>
    </w:p>
    <w:p>
      <w:pPr>
        <w:widowControl/>
        <w:spacing w:line="280" w:lineRule="exact"/>
        <w:ind w:firstLine="400" w:firstLineChars="200"/>
        <w:jc w:val="left"/>
        <w:rPr>
          <w:rFonts w:ascii="宋体" w:hAnsi="宋体" w:eastAsia="宋体" w:cs="宋体"/>
          <w:bCs/>
          <w:kern w:val="0"/>
          <w:sz w:val="20"/>
          <w:szCs w:val="18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kern w:val="0"/>
          <w:sz w:val="20"/>
          <w:szCs w:val="18"/>
        </w:rPr>
        <w:t>四类项目：一般项目（本部门确定的项目）。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s0lY7tAAAAAF&#10;AQAADwAAAAAAAAABACAAAAA4AAAAZHJzL2Rvd25yZXYueG1sUEsBAhQAFAAAAAgAh07iQPpO5poO&#10;AgAABwQAAA4AAAAAAAAAAQAgAAAANQEAAGRycy9lMm9Eb2MueG1sUEsFBgAAAAAGAAYAWQEAALUF&#10;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LNJWO7QAAAA&#10;BQEAAA8AAAAAAAAAAQAgAAAAOAAAAGRycy9kb3ducmV2LnhtbFBLAQIUABQAAAAIAIdO4kBz+GTZ&#10;DwIAAAcEAAAOAAAAAAAAAAEAIAAAADUBAABkcnMvZTJvRG9jLnhtbFBLBQYAAAAABgAGAFkBAAC2&#10;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BC139"/>
    <w:rsid w:val="7DFBC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2024-10-25T17:02:00Z</dcterms:created>
  <dc:creator>baixin</dc:creator>
  <cp:lastModifiedBy>baixin</cp:lastModifiedBy>
  <dcterms:modified xsi:type="dcterms:W3CDTF">2024-10-25T17:05:09Z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