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Autospacing="0" w:line="560" w:lineRule="exact"/>
        <w:textAlignment w:val="auto"/>
        <w:rPr>
          <w:rFonts w:hint="eastAsia" w:ascii="黑体" w:hAnsi="黑体" w:eastAsia="黑体" w:cs="黑体"/>
          <w:b w:val="0"/>
          <w:bCs w:val="0"/>
          <w:kern w:val="0"/>
          <w:sz w:val="32"/>
          <w:szCs w:val="32"/>
          <w:lang w:val="en-US" w:eastAsia="zh-CN" w:bidi="ar-SA"/>
        </w:rPr>
      </w:pPr>
      <w:r>
        <w:rPr>
          <w:rFonts w:hint="eastAsia" w:ascii="黑体" w:hAnsi="黑体" w:eastAsia="黑体" w:cs="黑体"/>
          <w:b w:val="0"/>
          <w:bCs w:val="0"/>
          <w:kern w:val="0"/>
          <w:sz w:val="32"/>
          <w:szCs w:val="32"/>
          <w:lang w:val="en-US" w:eastAsia="zh-CN" w:bidi="ar-SA"/>
        </w:rPr>
        <w:t>附件2</w:t>
      </w:r>
    </w:p>
    <w:p>
      <w:pPr>
        <w:keepNext w:val="0"/>
        <w:keepLines w:val="0"/>
        <w:pageBreakBefore w:val="0"/>
        <w:widowControl/>
        <w:kinsoku/>
        <w:wordWrap/>
        <w:overflowPunct/>
        <w:topLinePunct w:val="0"/>
        <w:autoSpaceDE/>
        <w:autoSpaceDN/>
        <w:bidi w:val="0"/>
        <w:adjustRightInd/>
        <w:snapToGrid/>
        <w:spacing w:beforeAutospacing="0" w:after="157" w:afterLines="50" w:afterAutospacing="0" w:line="560" w:lineRule="exact"/>
        <w:jc w:val="center"/>
        <w:textAlignment w:val="auto"/>
        <w:rPr>
          <w:rFonts w:hint="eastAsia" w:ascii="方正小标宋_GBK" w:hAnsi="方正小标宋_GBK" w:eastAsia="方正小标宋_GBK" w:cs="方正小标宋_GBK"/>
          <w:b w:val="0"/>
          <w:bCs w:val="0"/>
          <w:kern w:val="0"/>
          <w:sz w:val="44"/>
          <w:szCs w:val="44"/>
          <w:lang w:val="en-US" w:eastAsia="zh-CN" w:bidi="ar-SA"/>
        </w:rPr>
      </w:pPr>
      <w:r>
        <w:rPr>
          <w:rFonts w:hint="eastAsia" w:ascii="方正小标宋_GBK" w:hAnsi="方正小标宋_GBK" w:eastAsia="方正小标宋_GBK" w:cs="方正小标宋_GBK"/>
          <w:b w:val="0"/>
          <w:bCs w:val="0"/>
          <w:kern w:val="0"/>
          <w:sz w:val="44"/>
          <w:szCs w:val="44"/>
          <w:lang w:val="en-US" w:eastAsia="zh-CN" w:bidi="ar-SA"/>
        </w:rPr>
        <w:t>曲沃县危险化学品事故应急指挥机构及职责</w:t>
      </w:r>
    </w:p>
    <w:tbl>
      <w:tblPr>
        <w:tblStyle w:val="4"/>
        <w:tblW w:w="14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817"/>
        <w:gridCol w:w="11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461" w:type="dxa"/>
            <w:gridSpan w:val="2"/>
            <w:noWrap w:val="0"/>
            <w:vAlign w:val="top"/>
          </w:tcPr>
          <w:p>
            <w:pPr>
              <w:keepNext w:val="0"/>
              <w:keepLines w:val="0"/>
              <w:pageBreakBefore w:val="0"/>
              <w:kinsoku/>
              <w:wordWrap/>
              <w:overflowPunct/>
              <w:topLinePunct w:val="0"/>
              <w:autoSpaceDE/>
              <w:autoSpaceDN/>
              <w:bidi w:val="0"/>
              <w:adjustRightInd/>
              <w:spacing w:beforeAutospacing="0" w:line="560" w:lineRule="exact"/>
              <w:jc w:val="center"/>
              <w:rPr>
                <w:rFonts w:hint="eastAsia" w:ascii="黑体" w:hAnsi="黑体" w:eastAsia="黑体" w:cs="黑体"/>
                <w:b w:val="0"/>
                <w:bCs w:val="0"/>
                <w:sz w:val="28"/>
                <w:szCs w:val="36"/>
              </w:rPr>
            </w:pPr>
            <w:r>
              <w:rPr>
                <w:rFonts w:hint="eastAsia" w:ascii="黑体" w:hAnsi="黑体" w:eastAsia="黑体" w:cs="黑体"/>
                <w:b w:val="0"/>
                <w:bCs w:val="0"/>
                <w:sz w:val="28"/>
                <w:szCs w:val="36"/>
              </w:rPr>
              <w:t>指挥机构</w:t>
            </w:r>
          </w:p>
        </w:tc>
        <w:tc>
          <w:tcPr>
            <w:tcW w:w="11713" w:type="dxa"/>
            <w:noWrap w:val="0"/>
            <w:vAlign w:val="top"/>
          </w:tcPr>
          <w:p>
            <w:pPr>
              <w:keepNext w:val="0"/>
              <w:keepLines w:val="0"/>
              <w:pageBreakBefore w:val="0"/>
              <w:kinsoku/>
              <w:wordWrap/>
              <w:overflowPunct/>
              <w:topLinePunct w:val="0"/>
              <w:autoSpaceDE/>
              <w:autoSpaceDN/>
              <w:bidi w:val="0"/>
              <w:adjustRightInd/>
              <w:spacing w:beforeAutospacing="0" w:line="560" w:lineRule="exact"/>
              <w:jc w:val="center"/>
              <w:rPr>
                <w:rFonts w:hint="eastAsia" w:ascii="黑体" w:hAnsi="黑体" w:eastAsia="黑体" w:cs="黑体"/>
                <w:b w:val="0"/>
                <w:bCs w:val="0"/>
                <w:sz w:val="28"/>
                <w:szCs w:val="36"/>
              </w:rPr>
            </w:pPr>
            <w:r>
              <w:rPr>
                <w:rFonts w:hint="eastAsia" w:ascii="黑体" w:hAnsi="黑体" w:eastAsia="黑体" w:cs="黑体"/>
                <w:b w:val="0"/>
                <w:bCs w:val="0"/>
                <w:sz w:val="28"/>
                <w:szCs w:val="36"/>
              </w:rPr>
              <w:t>职  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644" w:type="dxa"/>
            <w:noWrap w:val="0"/>
            <w:vAlign w:val="center"/>
          </w:tcPr>
          <w:p>
            <w:pPr>
              <w:keepNext w:val="0"/>
              <w:keepLines w:val="0"/>
              <w:pageBreakBefore w:val="0"/>
              <w:kinsoku/>
              <w:wordWrap/>
              <w:overflowPunct/>
              <w:topLinePunct w:val="0"/>
              <w:autoSpaceDE/>
              <w:autoSpaceDN/>
              <w:bidi w:val="0"/>
              <w:adjustRightInd/>
              <w:spacing w:beforeAutospacing="0" w:line="560" w:lineRule="exact"/>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指</w:t>
            </w:r>
          </w:p>
          <w:p>
            <w:pPr>
              <w:keepNext w:val="0"/>
              <w:keepLines w:val="0"/>
              <w:pageBreakBefore w:val="0"/>
              <w:kinsoku/>
              <w:wordWrap/>
              <w:overflowPunct/>
              <w:topLinePunct w:val="0"/>
              <w:autoSpaceDE/>
              <w:autoSpaceDN/>
              <w:bidi w:val="0"/>
              <w:adjustRightInd/>
              <w:spacing w:beforeAutospacing="0" w:line="560" w:lineRule="exact"/>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挥</w:t>
            </w:r>
          </w:p>
          <w:p>
            <w:pPr>
              <w:keepNext w:val="0"/>
              <w:keepLines w:val="0"/>
              <w:pageBreakBefore w:val="0"/>
              <w:kinsoku/>
              <w:wordWrap/>
              <w:overflowPunct/>
              <w:topLinePunct w:val="0"/>
              <w:autoSpaceDE/>
              <w:autoSpaceDN/>
              <w:bidi w:val="0"/>
              <w:adjustRightInd/>
              <w:spacing w:beforeAutospacing="0" w:line="560" w:lineRule="exact"/>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长</w:t>
            </w:r>
          </w:p>
        </w:tc>
        <w:tc>
          <w:tcPr>
            <w:tcW w:w="1817"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0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bCs/>
                <w:sz w:val="24"/>
                <w:szCs w:val="24"/>
                <w:lang w:eastAsia="zh-CN"/>
              </w:rPr>
              <w:t>县</w:t>
            </w:r>
            <w:r>
              <w:rPr>
                <w:rFonts w:hint="eastAsia" w:ascii="仿宋_GB2312" w:hAnsi="仿宋_GB2312" w:eastAsia="仿宋_GB2312" w:cs="仿宋_GB2312"/>
                <w:sz w:val="24"/>
                <w:szCs w:val="24"/>
              </w:rPr>
              <w:t>政府分管</w:t>
            </w:r>
          </w:p>
          <w:p>
            <w:pPr>
              <w:keepNext w:val="0"/>
              <w:keepLines w:val="0"/>
              <w:pageBreakBefore w:val="0"/>
              <w:widowControl w:val="0"/>
              <w:kinsoku/>
              <w:wordWrap/>
              <w:overflowPunct/>
              <w:topLinePunct w:val="0"/>
              <w:autoSpaceDE/>
              <w:autoSpaceDN/>
              <w:bidi w:val="0"/>
              <w:adjustRightInd/>
              <w:snapToGrid/>
              <w:spacing w:beforeAutospacing="0" w:line="500" w:lineRule="exact"/>
              <w:jc w:val="center"/>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应急管理工作</w:t>
            </w:r>
            <w:r>
              <w:rPr>
                <w:rFonts w:hint="eastAsia" w:ascii="仿宋_GB2312" w:hAnsi="仿宋_GB2312" w:eastAsia="仿宋_GB2312" w:cs="仿宋_GB2312"/>
                <w:sz w:val="24"/>
                <w:szCs w:val="24"/>
                <w:lang w:eastAsia="zh-CN"/>
              </w:rPr>
              <w:t>的</w:t>
            </w:r>
            <w:r>
              <w:rPr>
                <w:rFonts w:hint="eastAsia" w:ascii="仿宋_GB2312" w:hAnsi="仿宋_GB2312" w:eastAsia="仿宋_GB2312" w:cs="仿宋_GB2312"/>
                <w:sz w:val="24"/>
                <w:szCs w:val="24"/>
              </w:rPr>
              <w:t>副</w:t>
            </w:r>
            <w:r>
              <w:rPr>
                <w:rFonts w:hint="eastAsia" w:ascii="仿宋_GB2312" w:hAnsi="仿宋_GB2312" w:eastAsia="仿宋_GB2312" w:cs="仿宋_GB2312"/>
                <w:sz w:val="24"/>
                <w:szCs w:val="24"/>
                <w:lang w:eastAsia="zh-CN"/>
              </w:rPr>
              <w:t>县长</w:t>
            </w:r>
          </w:p>
        </w:tc>
        <w:tc>
          <w:tcPr>
            <w:tcW w:w="11713" w:type="dxa"/>
            <w:vMerge w:val="restart"/>
            <w:noWrap w:val="0"/>
            <w:vAlign w:val="center"/>
          </w:tcPr>
          <w:p>
            <w:pPr>
              <w:keepNext w:val="0"/>
              <w:keepLines w:val="0"/>
              <w:pageBreakBefore w:val="0"/>
              <w:kinsoku/>
              <w:wordWrap/>
              <w:overflowPunct/>
              <w:topLinePunct w:val="0"/>
              <w:autoSpaceDE/>
              <w:autoSpaceDN/>
              <w:bidi w:val="0"/>
              <w:adjustRightInd/>
              <w:spacing w:beforeAutospacing="0" w:line="560" w:lineRule="exact"/>
              <w:ind w:firstLine="481" w:firstLineChars="200"/>
              <w:jc w:val="both"/>
              <w:rPr>
                <w:rFonts w:hint="eastAsia" w:ascii="仿宋_GB2312" w:hAnsi="仿宋_GB2312" w:eastAsia="仿宋_GB2312" w:cs="仿宋_GB2312"/>
                <w:sz w:val="24"/>
              </w:rPr>
            </w:pPr>
            <w:r>
              <w:rPr>
                <w:rFonts w:hint="eastAsia" w:ascii="仿宋_GB2312" w:hAnsi="仿宋_GB2312" w:eastAsia="仿宋_GB2312" w:cs="仿宋_GB2312"/>
                <w:b/>
                <w:bCs/>
                <w:sz w:val="24"/>
                <w:lang w:eastAsia="zh-CN"/>
              </w:rPr>
              <w:t>县事故</w:t>
            </w:r>
            <w:r>
              <w:rPr>
                <w:rFonts w:hint="eastAsia" w:ascii="仿宋_GB2312" w:hAnsi="仿宋_GB2312" w:eastAsia="仿宋_GB2312" w:cs="仿宋_GB2312"/>
                <w:b/>
                <w:bCs/>
                <w:sz w:val="24"/>
              </w:rPr>
              <w:t>应急指挥部职责：</w:t>
            </w:r>
            <w:r>
              <w:rPr>
                <w:rFonts w:hint="eastAsia" w:ascii="仿宋_GB2312" w:hAnsi="仿宋_GB2312" w:eastAsia="仿宋_GB2312" w:cs="仿宋_GB2312"/>
                <w:sz w:val="24"/>
              </w:rPr>
              <w:t>贯彻落实省委、省政府及市委、市政府</w:t>
            </w:r>
            <w:r>
              <w:rPr>
                <w:rFonts w:hint="eastAsia" w:ascii="仿宋_GB2312" w:hAnsi="仿宋_GB2312" w:eastAsia="仿宋_GB2312" w:cs="仿宋_GB2312"/>
                <w:sz w:val="24"/>
                <w:lang w:eastAsia="zh-CN"/>
              </w:rPr>
              <w:t>、县委、县政府</w:t>
            </w:r>
            <w:r>
              <w:rPr>
                <w:rFonts w:hint="eastAsia" w:ascii="仿宋_GB2312" w:hAnsi="仿宋_GB2312" w:eastAsia="仿宋_GB2312" w:cs="仿宋_GB2312"/>
                <w:sz w:val="24"/>
              </w:rPr>
              <w:t>关于危险化学品安全生产工作的决策部署，统筹协调全</w:t>
            </w:r>
            <w:r>
              <w:rPr>
                <w:rFonts w:hint="eastAsia" w:ascii="仿宋_GB2312" w:hAnsi="仿宋_GB2312" w:eastAsia="仿宋_GB2312" w:cs="仿宋_GB2312"/>
                <w:sz w:val="24"/>
                <w:lang w:eastAsia="zh-CN"/>
              </w:rPr>
              <w:t>县</w:t>
            </w:r>
            <w:r>
              <w:rPr>
                <w:rFonts w:hint="eastAsia" w:ascii="仿宋_GB2312" w:hAnsi="仿宋_GB2312" w:eastAsia="仿宋_GB2312" w:cs="仿宋_GB2312"/>
                <w:sz w:val="24"/>
              </w:rPr>
              <w:t>危险化学品安全事故预防和隐患排查治理工作，组织指挥</w:t>
            </w:r>
            <w:r>
              <w:rPr>
                <w:rFonts w:hint="eastAsia" w:ascii="仿宋_GB2312" w:hAnsi="仿宋_GB2312" w:eastAsia="仿宋_GB2312" w:cs="仿宋_GB2312"/>
                <w:sz w:val="24"/>
                <w:lang w:eastAsia="zh-CN"/>
              </w:rPr>
              <w:t>一般危险化学品事故</w:t>
            </w:r>
            <w:r>
              <w:rPr>
                <w:rFonts w:hint="eastAsia" w:ascii="仿宋_GB2312" w:hAnsi="仿宋_GB2312" w:eastAsia="仿宋_GB2312" w:cs="仿宋_GB2312"/>
                <w:sz w:val="24"/>
              </w:rPr>
              <w:t>应急处置工作，指导协调</w:t>
            </w:r>
            <w:r>
              <w:rPr>
                <w:rFonts w:hint="eastAsia" w:ascii="仿宋_GB2312" w:hAnsi="仿宋_GB2312" w:eastAsia="仿宋_GB2312" w:cs="仿宋_GB2312"/>
                <w:sz w:val="24"/>
                <w:lang w:eastAsia="zh-CN"/>
              </w:rPr>
              <w:t>一般危险化学品事故</w:t>
            </w:r>
            <w:r>
              <w:rPr>
                <w:rFonts w:hint="eastAsia" w:ascii="仿宋_GB2312" w:hAnsi="仿宋_GB2312" w:eastAsia="仿宋_GB2312" w:cs="仿宋_GB2312"/>
                <w:sz w:val="24"/>
              </w:rPr>
              <w:t>调查评估和善后处置工作，落实</w:t>
            </w:r>
            <w:r>
              <w:rPr>
                <w:rFonts w:hint="eastAsia" w:ascii="仿宋_GB2312" w:hAnsi="仿宋_GB2312" w:eastAsia="仿宋_GB2312" w:cs="仿宋_GB2312"/>
                <w:sz w:val="24"/>
                <w:lang w:eastAsia="zh-CN"/>
              </w:rPr>
              <w:t>县</w:t>
            </w:r>
            <w:r>
              <w:rPr>
                <w:rFonts w:hint="eastAsia" w:ascii="仿宋_GB2312" w:hAnsi="仿宋_GB2312" w:eastAsia="仿宋_GB2312" w:cs="仿宋_GB2312"/>
                <w:sz w:val="24"/>
              </w:rPr>
              <w:t>委、</w:t>
            </w:r>
            <w:r>
              <w:rPr>
                <w:rFonts w:hint="eastAsia" w:ascii="仿宋_GB2312" w:hAnsi="仿宋_GB2312" w:eastAsia="仿宋_GB2312" w:cs="仿宋_GB2312"/>
                <w:sz w:val="24"/>
                <w:lang w:eastAsia="zh-CN"/>
              </w:rPr>
              <w:t>县</w:t>
            </w:r>
            <w:r>
              <w:rPr>
                <w:rFonts w:hint="eastAsia" w:ascii="仿宋_GB2312" w:hAnsi="仿宋_GB2312" w:eastAsia="仿宋_GB2312" w:cs="仿宋_GB2312"/>
                <w:sz w:val="24"/>
              </w:rPr>
              <w:t>政府应急救援总指挥部交办的</w:t>
            </w:r>
            <w:r>
              <w:rPr>
                <w:rFonts w:hint="eastAsia" w:ascii="仿宋_GB2312" w:hAnsi="仿宋_GB2312" w:eastAsia="仿宋_GB2312" w:cs="仿宋_GB2312"/>
                <w:sz w:val="24"/>
                <w:lang w:eastAsia="zh-CN"/>
              </w:rPr>
              <w:t>危险化学品事故</w:t>
            </w:r>
            <w:r>
              <w:rPr>
                <w:rFonts w:hint="eastAsia" w:ascii="仿宋_GB2312" w:hAnsi="仿宋_GB2312" w:eastAsia="仿宋_GB2312" w:cs="仿宋_GB2312"/>
                <w:sz w:val="24"/>
              </w:rPr>
              <w:t>应急处置的其他重大事项。</w:t>
            </w:r>
          </w:p>
          <w:p>
            <w:pPr>
              <w:keepNext w:val="0"/>
              <w:keepLines w:val="0"/>
              <w:pageBreakBefore w:val="0"/>
              <w:kinsoku/>
              <w:wordWrap/>
              <w:overflowPunct/>
              <w:topLinePunct w:val="0"/>
              <w:autoSpaceDE/>
              <w:autoSpaceDN/>
              <w:bidi w:val="0"/>
              <w:adjustRightInd/>
              <w:spacing w:beforeAutospacing="0" w:line="560" w:lineRule="exact"/>
              <w:ind w:firstLine="481" w:firstLineChars="200"/>
              <w:jc w:val="both"/>
              <w:rPr>
                <w:rFonts w:hint="eastAsia" w:ascii="仿宋_GB2312" w:hAnsi="仿宋_GB2312" w:eastAsia="仿宋_GB2312" w:cs="仿宋_GB2312"/>
                <w:sz w:val="24"/>
              </w:rPr>
            </w:pPr>
            <w:r>
              <w:rPr>
                <w:rFonts w:hint="eastAsia" w:ascii="仿宋_GB2312" w:hAnsi="仿宋_GB2312" w:eastAsia="仿宋_GB2312" w:cs="仿宋_GB2312"/>
                <w:b/>
                <w:bCs/>
                <w:sz w:val="24"/>
                <w:lang w:eastAsia="zh-CN"/>
              </w:rPr>
              <w:t>县事故</w:t>
            </w:r>
            <w:r>
              <w:rPr>
                <w:rFonts w:hint="eastAsia" w:ascii="仿宋_GB2312" w:hAnsi="仿宋_GB2312" w:eastAsia="仿宋_GB2312" w:cs="仿宋_GB2312"/>
                <w:b/>
                <w:bCs/>
                <w:sz w:val="24"/>
              </w:rPr>
              <w:t>应急指挥部办公室职责:</w:t>
            </w:r>
            <w:r>
              <w:rPr>
                <w:rFonts w:hint="eastAsia" w:ascii="仿宋_GB2312" w:hAnsi="仿宋_GB2312" w:eastAsia="仿宋_GB2312" w:cs="仿宋_GB2312"/>
                <w:sz w:val="24"/>
              </w:rPr>
              <w:t>制定、修订</w:t>
            </w:r>
            <w:r>
              <w:rPr>
                <w:rFonts w:hint="eastAsia" w:ascii="仿宋_GB2312" w:hAnsi="仿宋_GB2312" w:eastAsia="仿宋_GB2312" w:cs="仿宋_GB2312"/>
                <w:sz w:val="24"/>
                <w:lang w:eastAsia="zh-CN"/>
              </w:rPr>
              <w:t>危险化学品事故</w:t>
            </w:r>
            <w:r>
              <w:rPr>
                <w:rFonts w:hint="eastAsia" w:ascii="仿宋_GB2312" w:hAnsi="仿宋_GB2312" w:eastAsia="仿宋_GB2312" w:cs="仿宋_GB2312"/>
                <w:sz w:val="24"/>
              </w:rPr>
              <w:t>应急预案，协助</w:t>
            </w:r>
            <w:r>
              <w:rPr>
                <w:rFonts w:hint="eastAsia" w:ascii="仿宋_GB2312" w:hAnsi="仿宋_GB2312" w:eastAsia="仿宋_GB2312" w:cs="仿宋_GB2312"/>
                <w:bCs/>
                <w:sz w:val="24"/>
                <w:szCs w:val="24"/>
                <w:lang w:eastAsia="zh-CN"/>
              </w:rPr>
              <w:t>县</w:t>
            </w:r>
            <w:r>
              <w:rPr>
                <w:rFonts w:hint="eastAsia" w:ascii="仿宋_GB2312" w:hAnsi="仿宋_GB2312" w:eastAsia="仿宋_GB2312" w:cs="仿宋_GB2312"/>
                <w:sz w:val="24"/>
                <w:szCs w:val="24"/>
              </w:rPr>
              <w:t>委、</w:t>
            </w:r>
            <w:r>
              <w:rPr>
                <w:rFonts w:hint="eastAsia" w:ascii="仿宋_GB2312" w:hAnsi="仿宋_GB2312" w:eastAsia="仿宋_GB2312" w:cs="仿宋_GB2312"/>
                <w:bCs/>
                <w:sz w:val="24"/>
                <w:szCs w:val="24"/>
                <w:lang w:eastAsia="zh-CN"/>
              </w:rPr>
              <w:t>县</w:t>
            </w:r>
            <w:r>
              <w:rPr>
                <w:rFonts w:hint="eastAsia" w:ascii="仿宋_GB2312" w:hAnsi="仿宋_GB2312" w:eastAsia="仿宋_GB2312" w:cs="仿宋_GB2312"/>
                <w:sz w:val="24"/>
              </w:rPr>
              <w:t>政府指定的负责同志组织开展</w:t>
            </w:r>
            <w:r>
              <w:rPr>
                <w:rFonts w:hint="eastAsia" w:ascii="仿宋_GB2312" w:hAnsi="仿宋_GB2312" w:eastAsia="仿宋_GB2312" w:cs="仿宋_GB2312"/>
                <w:sz w:val="24"/>
                <w:lang w:eastAsia="zh-CN"/>
              </w:rPr>
              <w:t>危险化学品事故</w:t>
            </w:r>
            <w:r>
              <w:rPr>
                <w:rFonts w:hint="eastAsia" w:ascii="仿宋_GB2312" w:hAnsi="仿宋_GB2312" w:eastAsia="仿宋_GB2312" w:cs="仿宋_GB2312"/>
                <w:sz w:val="24"/>
              </w:rPr>
              <w:t>应急处置工作，提出</w:t>
            </w:r>
            <w:r>
              <w:rPr>
                <w:rFonts w:hint="eastAsia" w:ascii="仿宋_GB2312" w:hAnsi="仿宋_GB2312" w:eastAsia="仿宋_GB2312" w:cs="仿宋_GB2312"/>
                <w:sz w:val="24"/>
                <w:lang w:eastAsia="zh-CN"/>
              </w:rPr>
              <w:t>县</w:t>
            </w:r>
            <w:r>
              <w:rPr>
                <w:rFonts w:hint="eastAsia" w:ascii="仿宋_GB2312" w:hAnsi="仿宋_GB2312" w:eastAsia="仿宋_GB2312" w:cs="仿宋_GB2312"/>
                <w:sz w:val="24"/>
              </w:rPr>
              <w:t>级层面应急响应等级建议，并指导协调落实响应措施；组织调动有关应急力量参加</w:t>
            </w:r>
            <w:r>
              <w:rPr>
                <w:rFonts w:hint="eastAsia" w:ascii="仿宋_GB2312" w:hAnsi="仿宋_GB2312" w:eastAsia="仿宋_GB2312" w:cs="仿宋_GB2312"/>
                <w:sz w:val="24"/>
                <w:lang w:eastAsia="zh-CN"/>
              </w:rPr>
              <w:t>危险化学品事故</w:t>
            </w:r>
            <w:r>
              <w:rPr>
                <w:rFonts w:hint="eastAsia" w:ascii="仿宋_GB2312" w:hAnsi="仿宋_GB2312" w:eastAsia="仿宋_GB2312" w:cs="仿宋_GB2312"/>
                <w:sz w:val="24"/>
              </w:rPr>
              <w:t>应急处置行动；协调组织</w:t>
            </w:r>
            <w:r>
              <w:rPr>
                <w:rFonts w:hint="eastAsia" w:ascii="仿宋_GB2312" w:hAnsi="仿宋_GB2312" w:eastAsia="仿宋_GB2312" w:cs="仿宋_GB2312"/>
                <w:sz w:val="24"/>
                <w:lang w:eastAsia="zh-CN"/>
              </w:rPr>
              <w:t>危险化学品事故</w:t>
            </w:r>
            <w:r>
              <w:rPr>
                <w:rFonts w:hint="eastAsia" w:ascii="仿宋_GB2312" w:hAnsi="仿宋_GB2312" w:eastAsia="仿宋_GB2312" w:cs="仿宋_GB2312"/>
                <w:sz w:val="24"/>
              </w:rPr>
              <w:t>调查和善后处置工作；按规定报告和协助发布事故及应急救援信息；指导</w:t>
            </w:r>
            <w:r>
              <w:rPr>
                <w:rFonts w:hint="eastAsia" w:ascii="仿宋_GB2312" w:hAnsi="仿宋_GB2312" w:eastAsia="仿宋_GB2312" w:cs="仿宋_GB2312"/>
                <w:sz w:val="24"/>
                <w:lang w:eastAsia="zh-CN"/>
              </w:rPr>
              <w:t>危险化学品事故</w:t>
            </w:r>
            <w:r>
              <w:rPr>
                <w:rFonts w:hint="eastAsia" w:ascii="仿宋_GB2312" w:hAnsi="仿宋_GB2312" w:eastAsia="仿宋_GB2312" w:cs="仿宋_GB2312"/>
                <w:sz w:val="24"/>
              </w:rPr>
              <w:t>应对等工作；负责建立专家信息库。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644" w:type="dxa"/>
            <w:vMerge w:val="restart"/>
            <w:noWrap w:val="0"/>
            <w:vAlign w:val="center"/>
          </w:tcPr>
          <w:p>
            <w:pPr>
              <w:keepNext w:val="0"/>
              <w:keepLines w:val="0"/>
              <w:pageBreakBefore w:val="0"/>
              <w:kinsoku/>
              <w:wordWrap/>
              <w:overflowPunct/>
              <w:topLinePunct w:val="0"/>
              <w:autoSpaceDE/>
              <w:autoSpaceDN/>
              <w:bidi w:val="0"/>
              <w:adjustRightInd/>
              <w:spacing w:beforeAutospacing="0" w:line="560" w:lineRule="exact"/>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副   指   挥   长</w:t>
            </w:r>
          </w:p>
        </w:tc>
        <w:tc>
          <w:tcPr>
            <w:tcW w:w="1817"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00" w:lineRule="exact"/>
              <w:jc w:val="center"/>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Cs/>
                <w:sz w:val="24"/>
                <w:szCs w:val="24"/>
                <w:lang w:eastAsia="zh-CN"/>
              </w:rPr>
              <w:t>县</w:t>
            </w:r>
            <w:r>
              <w:rPr>
                <w:rFonts w:hint="eastAsia" w:ascii="仿宋_GB2312" w:hAnsi="仿宋_GB2312" w:eastAsia="仿宋_GB2312" w:cs="仿宋_GB2312"/>
                <w:sz w:val="24"/>
                <w:szCs w:val="24"/>
              </w:rPr>
              <w:t>政府</w:t>
            </w:r>
            <w:r>
              <w:rPr>
                <w:rFonts w:hint="eastAsia" w:ascii="仿宋_GB2312" w:hAnsi="仿宋_GB2312" w:eastAsia="仿宋_GB2312" w:cs="仿宋_GB2312"/>
                <w:sz w:val="24"/>
                <w:szCs w:val="24"/>
                <w:lang w:eastAsia="zh-CN"/>
              </w:rPr>
              <w:t>办</w:t>
            </w:r>
            <w:r>
              <w:rPr>
                <w:rFonts w:hint="eastAsia" w:ascii="仿宋_GB2312" w:hAnsi="仿宋_GB2312" w:eastAsia="仿宋_GB2312" w:cs="仿宋_GB2312"/>
                <w:sz w:val="24"/>
                <w:szCs w:val="24"/>
                <w:lang w:val="en-US" w:eastAsia="zh-CN"/>
              </w:rPr>
              <w:t>协助工作的</w:t>
            </w:r>
            <w:r>
              <w:rPr>
                <w:rFonts w:hint="eastAsia" w:ascii="仿宋_GB2312" w:hAnsi="仿宋_GB2312" w:eastAsia="仿宋_GB2312" w:cs="仿宋_GB2312"/>
                <w:sz w:val="24"/>
                <w:szCs w:val="24"/>
              </w:rPr>
              <w:t>副</w:t>
            </w:r>
            <w:r>
              <w:rPr>
                <w:rFonts w:hint="eastAsia" w:ascii="仿宋_GB2312" w:hAnsi="仿宋_GB2312" w:eastAsia="仿宋_GB2312" w:cs="仿宋_GB2312"/>
                <w:sz w:val="24"/>
                <w:szCs w:val="24"/>
                <w:lang w:eastAsia="zh-CN"/>
              </w:rPr>
              <w:t>主任</w:t>
            </w:r>
          </w:p>
        </w:tc>
        <w:tc>
          <w:tcPr>
            <w:tcW w:w="11713" w:type="dxa"/>
            <w:vMerge w:val="continue"/>
            <w:noWrap w:val="0"/>
            <w:vAlign w:val="center"/>
          </w:tcPr>
          <w:p>
            <w:pPr>
              <w:keepNext w:val="0"/>
              <w:keepLines w:val="0"/>
              <w:pageBreakBefore w:val="0"/>
              <w:kinsoku/>
              <w:wordWrap/>
              <w:overflowPunct/>
              <w:topLinePunct w:val="0"/>
              <w:autoSpaceDE/>
              <w:autoSpaceDN/>
              <w:bidi w:val="0"/>
              <w:adjustRightInd/>
              <w:spacing w:beforeAutospacing="0" w:line="560" w:lineRule="exact"/>
              <w:rPr>
                <w:rFonts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644" w:type="dxa"/>
            <w:vMerge w:val="continue"/>
            <w:noWrap w:val="0"/>
            <w:vAlign w:val="center"/>
          </w:tcPr>
          <w:p>
            <w:pPr>
              <w:keepNext w:val="0"/>
              <w:keepLines w:val="0"/>
              <w:pageBreakBefore w:val="0"/>
              <w:kinsoku/>
              <w:wordWrap/>
              <w:overflowPunct/>
              <w:topLinePunct w:val="0"/>
              <w:autoSpaceDE/>
              <w:autoSpaceDN/>
              <w:bidi w:val="0"/>
              <w:adjustRightInd/>
              <w:spacing w:beforeAutospacing="0" w:line="560" w:lineRule="exact"/>
              <w:jc w:val="center"/>
              <w:rPr>
                <w:rFonts w:hint="eastAsia" w:ascii="仿宋_GB2312" w:hAnsi="仿宋_GB2312" w:eastAsia="仿宋_GB2312" w:cs="仿宋_GB2312"/>
                <w:b/>
                <w:bCs/>
                <w:sz w:val="24"/>
              </w:rPr>
            </w:pPr>
          </w:p>
        </w:tc>
        <w:tc>
          <w:tcPr>
            <w:tcW w:w="1817"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0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bCs/>
                <w:sz w:val="24"/>
                <w:szCs w:val="24"/>
                <w:lang w:eastAsia="zh-CN"/>
              </w:rPr>
              <w:t>县</w:t>
            </w:r>
            <w:r>
              <w:rPr>
                <w:rFonts w:hint="eastAsia" w:ascii="仿宋_GB2312" w:hAnsi="仿宋_GB2312" w:eastAsia="仿宋_GB2312" w:cs="仿宋_GB2312"/>
                <w:sz w:val="24"/>
                <w:szCs w:val="24"/>
              </w:rPr>
              <w:t xml:space="preserve">工信局 </w:t>
            </w:r>
          </w:p>
          <w:p>
            <w:pPr>
              <w:keepNext w:val="0"/>
              <w:keepLines w:val="0"/>
              <w:pageBreakBefore w:val="0"/>
              <w:widowControl w:val="0"/>
              <w:kinsoku/>
              <w:wordWrap/>
              <w:overflowPunct/>
              <w:topLinePunct w:val="0"/>
              <w:autoSpaceDE/>
              <w:autoSpaceDN/>
              <w:bidi w:val="0"/>
              <w:adjustRightInd/>
              <w:snapToGrid/>
              <w:spacing w:beforeAutospacing="0" w:line="50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主要负责人</w:t>
            </w:r>
          </w:p>
        </w:tc>
        <w:tc>
          <w:tcPr>
            <w:tcW w:w="11713" w:type="dxa"/>
            <w:vMerge w:val="continue"/>
            <w:noWrap w:val="0"/>
            <w:vAlign w:val="center"/>
          </w:tcPr>
          <w:p>
            <w:pPr>
              <w:keepNext w:val="0"/>
              <w:keepLines w:val="0"/>
              <w:pageBreakBefore w:val="0"/>
              <w:kinsoku/>
              <w:wordWrap/>
              <w:overflowPunct/>
              <w:topLinePunct w:val="0"/>
              <w:autoSpaceDE/>
              <w:autoSpaceDN/>
              <w:bidi w:val="0"/>
              <w:adjustRightInd/>
              <w:spacing w:beforeAutospacing="0" w:line="560" w:lineRule="exact"/>
              <w:rPr>
                <w:rFonts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4" w:type="dxa"/>
            <w:vMerge w:val="continue"/>
            <w:noWrap w:val="0"/>
            <w:vAlign w:val="center"/>
          </w:tcPr>
          <w:p>
            <w:pPr>
              <w:keepNext w:val="0"/>
              <w:keepLines w:val="0"/>
              <w:pageBreakBefore w:val="0"/>
              <w:kinsoku/>
              <w:wordWrap/>
              <w:overflowPunct/>
              <w:topLinePunct w:val="0"/>
              <w:autoSpaceDE/>
              <w:autoSpaceDN/>
              <w:bidi w:val="0"/>
              <w:adjustRightInd/>
              <w:spacing w:beforeAutospacing="0" w:line="560" w:lineRule="exact"/>
              <w:jc w:val="center"/>
              <w:rPr>
                <w:rFonts w:hint="eastAsia" w:ascii="仿宋_GB2312" w:hAnsi="仿宋_GB2312" w:eastAsia="仿宋_GB2312" w:cs="仿宋_GB2312"/>
                <w:b/>
                <w:bCs/>
                <w:sz w:val="24"/>
              </w:rPr>
            </w:pPr>
          </w:p>
        </w:tc>
        <w:tc>
          <w:tcPr>
            <w:tcW w:w="1817"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0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bCs/>
                <w:sz w:val="24"/>
                <w:szCs w:val="24"/>
                <w:lang w:eastAsia="zh-CN"/>
              </w:rPr>
              <w:t>县应急管理局</w:t>
            </w:r>
          </w:p>
          <w:p>
            <w:pPr>
              <w:keepNext w:val="0"/>
              <w:keepLines w:val="0"/>
              <w:pageBreakBefore w:val="0"/>
              <w:widowControl w:val="0"/>
              <w:kinsoku/>
              <w:wordWrap/>
              <w:overflowPunct/>
              <w:topLinePunct w:val="0"/>
              <w:autoSpaceDE/>
              <w:autoSpaceDN/>
              <w:bidi w:val="0"/>
              <w:adjustRightInd/>
              <w:snapToGrid/>
              <w:spacing w:beforeAutospacing="0" w:line="50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主要负责人</w:t>
            </w:r>
          </w:p>
        </w:tc>
        <w:tc>
          <w:tcPr>
            <w:tcW w:w="11713" w:type="dxa"/>
            <w:vMerge w:val="continue"/>
            <w:noWrap w:val="0"/>
            <w:vAlign w:val="center"/>
          </w:tcPr>
          <w:p>
            <w:pPr>
              <w:keepNext w:val="0"/>
              <w:keepLines w:val="0"/>
              <w:pageBreakBefore w:val="0"/>
              <w:kinsoku/>
              <w:wordWrap/>
              <w:overflowPunct/>
              <w:topLinePunct w:val="0"/>
              <w:autoSpaceDE/>
              <w:autoSpaceDN/>
              <w:bidi w:val="0"/>
              <w:adjustRightInd/>
              <w:spacing w:beforeAutospacing="0" w:line="560" w:lineRule="exact"/>
              <w:rPr>
                <w:rFonts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5" w:hRule="atLeast"/>
          <w:jc w:val="center"/>
        </w:trPr>
        <w:tc>
          <w:tcPr>
            <w:tcW w:w="644" w:type="dxa"/>
            <w:vMerge w:val="continue"/>
            <w:noWrap w:val="0"/>
            <w:vAlign w:val="center"/>
          </w:tcPr>
          <w:p>
            <w:pPr>
              <w:keepNext w:val="0"/>
              <w:keepLines w:val="0"/>
              <w:pageBreakBefore w:val="0"/>
              <w:kinsoku/>
              <w:wordWrap/>
              <w:overflowPunct/>
              <w:topLinePunct w:val="0"/>
              <w:autoSpaceDE/>
              <w:autoSpaceDN/>
              <w:bidi w:val="0"/>
              <w:adjustRightInd/>
              <w:spacing w:beforeAutospacing="0" w:line="560" w:lineRule="exact"/>
              <w:jc w:val="center"/>
              <w:rPr>
                <w:rFonts w:hint="eastAsia" w:ascii="仿宋_GB2312" w:hAnsi="仿宋_GB2312" w:eastAsia="仿宋_GB2312" w:cs="仿宋_GB2312"/>
                <w:b/>
                <w:bCs/>
                <w:sz w:val="24"/>
              </w:rPr>
            </w:pPr>
          </w:p>
        </w:tc>
        <w:tc>
          <w:tcPr>
            <w:tcW w:w="1817"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00" w:lineRule="exact"/>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bCs/>
                <w:sz w:val="24"/>
                <w:szCs w:val="24"/>
                <w:lang w:eastAsia="zh-CN"/>
              </w:rPr>
              <w:t>县</w:t>
            </w:r>
            <w:r>
              <w:rPr>
                <w:rFonts w:hint="eastAsia" w:ascii="仿宋_GB2312" w:hAnsi="仿宋_GB2312" w:eastAsia="仿宋_GB2312" w:cs="仿宋_GB2312"/>
                <w:sz w:val="24"/>
                <w:szCs w:val="24"/>
              </w:rPr>
              <w:t>消防救援</w:t>
            </w:r>
            <w:r>
              <w:rPr>
                <w:rFonts w:hint="eastAsia" w:ascii="仿宋_GB2312" w:hAnsi="仿宋_GB2312" w:eastAsia="仿宋_GB2312" w:cs="仿宋_GB2312"/>
                <w:sz w:val="24"/>
                <w:szCs w:val="24"/>
                <w:lang w:eastAsia="zh-CN"/>
              </w:rPr>
              <w:t>大</w:t>
            </w:r>
            <w:r>
              <w:rPr>
                <w:rFonts w:hint="eastAsia" w:ascii="仿宋_GB2312" w:hAnsi="仿宋_GB2312" w:eastAsia="仿宋_GB2312" w:cs="仿宋_GB2312"/>
                <w:sz w:val="24"/>
                <w:szCs w:val="24"/>
              </w:rPr>
              <w:t>队</w:t>
            </w:r>
            <w:r>
              <w:rPr>
                <w:rFonts w:hint="eastAsia" w:ascii="仿宋_GB2312" w:hAnsi="仿宋_GB2312" w:eastAsia="仿宋_GB2312" w:cs="仿宋_GB2312"/>
                <w:sz w:val="24"/>
                <w:szCs w:val="24"/>
                <w:lang w:eastAsia="zh-CN"/>
              </w:rPr>
              <w:t>大</w:t>
            </w:r>
            <w:r>
              <w:rPr>
                <w:rFonts w:hint="eastAsia" w:ascii="仿宋_GB2312" w:hAnsi="仿宋_GB2312" w:eastAsia="仿宋_GB2312" w:cs="仿宋_GB2312"/>
                <w:sz w:val="24"/>
                <w:szCs w:val="24"/>
              </w:rPr>
              <w:t>队长</w:t>
            </w:r>
          </w:p>
        </w:tc>
        <w:tc>
          <w:tcPr>
            <w:tcW w:w="11713" w:type="dxa"/>
            <w:vMerge w:val="continue"/>
            <w:noWrap w:val="0"/>
            <w:vAlign w:val="center"/>
          </w:tcPr>
          <w:p>
            <w:pPr>
              <w:keepNext w:val="0"/>
              <w:keepLines w:val="0"/>
              <w:pageBreakBefore w:val="0"/>
              <w:kinsoku/>
              <w:wordWrap/>
              <w:overflowPunct/>
              <w:topLinePunct w:val="0"/>
              <w:autoSpaceDE/>
              <w:autoSpaceDN/>
              <w:bidi w:val="0"/>
              <w:adjustRightInd/>
              <w:spacing w:beforeAutospacing="0" w:line="560" w:lineRule="exact"/>
              <w:rPr>
                <w:rFonts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4" w:type="dxa"/>
            <w:vMerge w:val="restart"/>
            <w:noWrap w:val="0"/>
            <w:vAlign w:val="center"/>
          </w:tcPr>
          <w:p>
            <w:pPr>
              <w:keepNext w:val="0"/>
              <w:keepLines w:val="0"/>
              <w:pageBreakBefore w:val="0"/>
              <w:kinsoku/>
              <w:wordWrap/>
              <w:overflowPunct/>
              <w:topLinePunct w:val="0"/>
              <w:autoSpaceDE/>
              <w:autoSpaceDN/>
              <w:bidi w:val="0"/>
              <w:adjustRightInd/>
              <w:spacing w:beforeAutospacing="0" w:line="560" w:lineRule="exact"/>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成</w:t>
            </w:r>
          </w:p>
          <w:p>
            <w:pPr>
              <w:keepNext w:val="0"/>
              <w:keepLines w:val="0"/>
              <w:pageBreakBefore w:val="0"/>
              <w:kinsoku/>
              <w:wordWrap/>
              <w:overflowPunct/>
              <w:topLinePunct w:val="0"/>
              <w:autoSpaceDE/>
              <w:autoSpaceDN/>
              <w:bidi w:val="0"/>
              <w:adjustRightInd/>
              <w:spacing w:beforeAutospacing="0" w:line="560" w:lineRule="exact"/>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 xml:space="preserve">员       </w:t>
            </w:r>
          </w:p>
        </w:tc>
        <w:tc>
          <w:tcPr>
            <w:tcW w:w="1817" w:type="dxa"/>
            <w:noWrap w:val="0"/>
            <w:vAlign w:val="center"/>
          </w:tcPr>
          <w:p>
            <w:pPr>
              <w:keepNext w:val="0"/>
              <w:keepLines w:val="0"/>
              <w:pageBreakBefore w:val="0"/>
              <w:kinsoku/>
              <w:wordWrap/>
              <w:overflowPunct/>
              <w:topLinePunct w:val="0"/>
              <w:autoSpaceDE/>
              <w:autoSpaceDN/>
              <w:bidi w:val="0"/>
              <w:adjustRightInd/>
              <w:spacing w:beforeAutospacing="0" w:line="560" w:lineRule="exact"/>
              <w:jc w:val="center"/>
              <w:rPr>
                <w:rFonts w:hint="eastAsia" w:ascii="仿宋_GB2312" w:hAnsi="仿宋_GB2312" w:eastAsia="仿宋_GB2312" w:cs="仿宋_GB2312"/>
                <w:sz w:val="24"/>
                <w:lang w:eastAsia="zh-CN"/>
              </w:rPr>
            </w:pPr>
            <w:r>
              <w:rPr>
                <w:rFonts w:hint="eastAsia" w:ascii="仿宋_GB2312" w:hAnsi="仿宋_GB2312" w:eastAsia="仿宋_GB2312" w:cs="仿宋_GB2312"/>
                <w:sz w:val="24"/>
                <w:lang w:eastAsia="zh-CN"/>
              </w:rPr>
              <w:t>县委宣传部</w:t>
            </w:r>
          </w:p>
        </w:tc>
        <w:tc>
          <w:tcPr>
            <w:tcW w:w="11713" w:type="dxa"/>
            <w:noWrap w:val="0"/>
            <w:vAlign w:val="center"/>
          </w:tcPr>
          <w:p>
            <w:pPr>
              <w:keepNext w:val="0"/>
              <w:keepLines w:val="0"/>
              <w:pageBreakBefore w:val="0"/>
              <w:kinsoku/>
              <w:wordWrap/>
              <w:overflowPunct/>
              <w:topLinePunct w:val="0"/>
              <w:autoSpaceDE/>
              <w:autoSpaceDN/>
              <w:bidi w:val="0"/>
              <w:adjustRightInd/>
              <w:spacing w:beforeAutospacing="0" w:line="56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根据</w:t>
            </w:r>
            <w:r>
              <w:rPr>
                <w:rFonts w:hint="eastAsia" w:ascii="仿宋_GB2312" w:hAnsi="仿宋_GB2312" w:eastAsia="仿宋_GB2312" w:cs="仿宋_GB2312"/>
                <w:sz w:val="24"/>
                <w:lang w:eastAsia="zh-CN"/>
              </w:rPr>
              <w:t>县</w:t>
            </w:r>
            <w:r>
              <w:rPr>
                <w:rFonts w:hint="eastAsia" w:ascii="仿宋_GB2312" w:hAnsi="仿宋_GB2312" w:eastAsia="仿宋_GB2312" w:cs="仿宋_GB2312"/>
                <w:sz w:val="24"/>
              </w:rPr>
              <w:t>现场指挥部的统一部署，组织协调新闻媒体开展应急救援新闻发布和报道，积极引导舆论。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644" w:type="dxa"/>
            <w:vMerge w:val="continue"/>
            <w:noWrap w:val="0"/>
            <w:vAlign w:val="top"/>
          </w:tcPr>
          <w:p>
            <w:pPr>
              <w:keepNext w:val="0"/>
              <w:keepLines w:val="0"/>
              <w:pageBreakBefore w:val="0"/>
              <w:kinsoku/>
              <w:wordWrap/>
              <w:overflowPunct/>
              <w:topLinePunct w:val="0"/>
              <w:autoSpaceDE/>
              <w:autoSpaceDN/>
              <w:bidi w:val="0"/>
              <w:adjustRightInd/>
              <w:spacing w:beforeAutospacing="0" w:line="560" w:lineRule="exact"/>
              <w:rPr>
                <w:rFonts w:hint="eastAsia" w:ascii="仿宋_GB2312" w:hAnsi="仿宋_GB2312" w:eastAsia="仿宋_GB2312" w:cs="仿宋_GB2312"/>
                <w:sz w:val="24"/>
              </w:rPr>
            </w:pPr>
          </w:p>
        </w:tc>
        <w:tc>
          <w:tcPr>
            <w:tcW w:w="1817" w:type="dxa"/>
            <w:noWrap w:val="0"/>
            <w:vAlign w:val="center"/>
          </w:tcPr>
          <w:p>
            <w:pPr>
              <w:keepNext w:val="0"/>
              <w:keepLines w:val="0"/>
              <w:pageBreakBefore w:val="0"/>
              <w:kinsoku/>
              <w:wordWrap/>
              <w:overflowPunct/>
              <w:topLinePunct w:val="0"/>
              <w:autoSpaceDE/>
              <w:autoSpaceDN/>
              <w:bidi w:val="0"/>
              <w:adjustRightInd/>
              <w:spacing w:beforeAutospacing="0" w:line="560" w:lineRule="exact"/>
              <w:jc w:val="center"/>
              <w:rPr>
                <w:rFonts w:hint="eastAsia" w:ascii="仿宋_GB2312" w:hAnsi="仿宋_GB2312" w:eastAsia="仿宋_GB2312" w:cs="仿宋_GB2312"/>
                <w:sz w:val="24"/>
                <w:lang w:eastAsia="zh-CN"/>
              </w:rPr>
            </w:pPr>
            <w:r>
              <w:rPr>
                <w:rFonts w:hint="eastAsia" w:ascii="仿宋_GB2312" w:hAnsi="仿宋_GB2312" w:eastAsia="仿宋_GB2312" w:cs="仿宋_GB2312"/>
                <w:sz w:val="24"/>
                <w:lang w:eastAsia="zh-CN"/>
              </w:rPr>
              <w:t>县</w:t>
            </w:r>
            <w:r>
              <w:rPr>
                <w:rFonts w:hint="eastAsia" w:ascii="仿宋_GB2312" w:hAnsi="仿宋_GB2312" w:eastAsia="仿宋_GB2312" w:cs="仿宋_GB2312"/>
                <w:sz w:val="24"/>
              </w:rPr>
              <w:t>发改</w:t>
            </w:r>
            <w:r>
              <w:rPr>
                <w:rFonts w:hint="eastAsia" w:ascii="仿宋_GB2312" w:hAnsi="仿宋_GB2312" w:eastAsia="仿宋_GB2312" w:cs="仿宋_GB2312"/>
                <w:sz w:val="24"/>
                <w:lang w:eastAsia="zh-CN"/>
              </w:rPr>
              <w:t>局</w:t>
            </w:r>
          </w:p>
        </w:tc>
        <w:tc>
          <w:tcPr>
            <w:tcW w:w="11713" w:type="dxa"/>
            <w:noWrap w:val="0"/>
            <w:vAlign w:val="center"/>
          </w:tcPr>
          <w:p>
            <w:pPr>
              <w:keepNext w:val="0"/>
              <w:keepLines w:val="0"/>
              <w:pageBreakBefore w:val="0"/>
              <w:kinsoku/>
              <w:wordWrap/>
              <w:overflowPunct/>
              <w:topLinePunct w:val="0"/>
              <w:autoSpaceDE/>
              <w:autoSpaceDN/>
              <w:bidi w:val="0"/>
              <w:adjustRightInd/>
              <w:spacing w:beforeAutospacing="0" w:line="56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负责协调落实</w:t>
            </w:r>
            <w:r>
              <w:rPr>
                <w:rFonts w:hint="eastAsia" w:ascii="仿宋_GB2312" w:hAnsi="仿宋_GB2312" w:eastAsia="仿宋_GB2312" w:cs="仿宋_GB2312"/>
                <w:sz w:val="24"/>
                <w:lang w:eastAsia="zh-CN"/>
              </w:rPr>
              <w:t>县</w:t>
            </w:r>
            <w:r>
              <w:rPr>
                <w:rFonts w:hint="eastAsia" w:ascii="仿宋_GB2312" w:hAnsi="仿宋_GB2312" w:eastAsia="仿宋_GB2312" w:cs="仿宋_GB2312"/>
                <w:sz w:val="24"/>
              </w:rPr>
              <w:t>级重要物资和应急储备物资动用计划和指令。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6" w:hRule="atLeast"/>
          <w:jc w:val="center"/>
        </w:trPr>
        <w:tc>
          <w:tcPr>
            <w:tcW w:w="644" w:type="dxa"/>
            <w:vMerge w:val="continue"/>
            <w:noWrap w:val="0"/>
            <w:vAlign w:val="top"/>
          </w:tcPr>
          <w:p>
            <w:pPr>
              <w:keepNext w:val="0"/>
              <w:keepLines w:val="0"/>
              <w:pageBreakBefore w:val="0"/>
              <w:kinsoku/>
              <w:wordWrap/>
              <w:overflowPunct/>
              <w:topLinePunct w:val="0"/>
              <w:autoSpaceDE/>
              <w:autoSpaceDN/>
              <w:bidi w:val="0"/>
              <w:adjustRightInd/>
              <w:spacing w:beforeAutospacing="0" w:line="560" w:lineRule="exact"/>
              <w:rPr>
                <w:rFonts w:hint="eastAsia" w:ascii="仿宋_GB2312" w:hAnsi="仿宋_GB2312" w:eastAsia="仿宋_GB2312" w:cs="仿宋_GB2312"/>
                <w:sz w:val="24"/>
              </w:rPr>
            </w:pPr>
          </w:p>
        </w:tc>
        <w:tc>
          <w:tcPr>
            <w:tcW w:w="1817" w:type="dxa"/>
            <w:noWrap w:val="0"/>
            <w:vAlign w:val="center"/>
          </w:tcPr>
          <w:p>
            <w:pPr>
              <w:keepNext w:val="0"/>
              <w:keepLines w:val="0"/>
              <w:pageBreakBefore w:val="0"/>
              <w:kinsoku/>
              <w:wordWrap/>
              <w:overflowPunct/>
              <w:topLinePunct w:val="0"/>
              <w:autoSpaceDE/>
              <w:autoSpaceDN/>
              <w:bidi w:val="0"/>
              <w:adjustRightInd/>
              <w:spacing w:beforeAutospacing="0" w:line="56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lang w:eastAsia="zh-CN"/>
              </w:rPr>
              <w:t>县</w:t>
            </w:r>
            <w:r>
              <w:rPr>
                <w:rFonts w:hint="eastAsia" w:ascii="仿宋_GB2312" w:hAnsi="仿宋_GB2312" w:eastAsia="仿宋_GB2312" w:cs="仿宋_GB2312"/>
                <w:sz w:val="24"/>
              </w:rPr>
              <w:t>工信局</w:t>
            </w:r>
          </w:p>
        </w:tc>
        <w:tc>
          <w:tcPr>
            <w:tcW w:w="11713" w:type="dxa"/>
            <w:noWrap w:val="0"/>
            <w:vAlign w:val="center"/>
          </w:tcPr>
          <w:p>
            <w:pPr>
              <w:keepNext w:val="0"/>
              <w:keepLines w:val="0"/>
              <w:pageBreakBefore w:val="0"/>
              <w:kinsoku/>
              <w:wordWrap/>
              <w:overflowPunct/>
              <w:topLinePunct w:val="0"/>
              <w:autoSpaceDE/>
              <w:autoSpaceDN/>
              <w:bidi w:val="0"/>
              <w:adjustRightInd/>
              <w:spacing w:beforeAutospacing="0" w:line="56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负责紧急状态下重要物资生产组织工作，按照现行医药储备体系，负责医药用品的调拨供应。</w:t>
            </w:r>
          </w:p>
          <w:p>
            <w:pPr>
              <w:keepNext w:val="0"/>
              <w:keepLines w:val="0"/>
              <w:pageBreakBefore w:val="0"/>
              <w:kinsoku/>
              <w:wordWrap/>
              <w:overflowPunct/>
              <w:topLinePunct w:val="0"/>
              <w:autoSpaceDE/>
              <w:autoSpaceDN/>
              <w:bidi w:val="0"/>
              <w:adjustRightInd/>
              <w:spacing w:beforeAutospacing="0" w:line="56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会同</w:t>
            </w:r>
            <w:r>
              <w:rPr>
                <w:rFonts w:hint="eastAsia" w:ascii="仿宋_GB2312" w:hAnsi="仿宋_GB2312" w:eastAsia="仿宋_GB2312" w:cs="仿宋_GB2312"/>
                <w:sz w:val="24"/>
                <w:lang w:eastAsia="zh-CN"/>
              </w:rPr>
              <w:t>县</w:t>
            </w:r>
            <w:r>
              <w:rPr>
                <w:rFonts w:hint="eastAsia" w:ascii="仿宋_GB2312" w:hAnsi="仿宋_GB2312" w:eastAsia="仿宋_GB2312" w:cs="仿宋_GB2312"/>
                <w:sz w:val="24"/>
              </w:rPr>
              <w:t>应急管理局参与企业</w:t>
            </w:r>
            <w:r>
              <w:rPr>
                <w:rFonts w:hint="eastAsia" w:ascii="仿宋_GB2312" w:hAnsi="仿宋_GB2312" w:eastAsia="仿宋_GB2312" w:cs="仿宋_GB2312"/>
                <w:sz w:val="24"/>
                <w:lang w:eastAsia="zh-CN"/>
              </w:rPr>
              <w:t>危险化学品事故</w:t>
            </w:r>
            <w:r>
              <w:rPr>
                <w:rFonts w:hint="eastAsia" w:ascii="仿宋_GB2312" w:hAnsi="仿宋_GB2312" w:eastAsia="仿宋_GB2312" w:cs="仿宋_GB2312"/>
                <w:sz w:val="24"/>
              </w:rPr>
              <w:t>应急和善后处置工作，配合</w:t>
            </w:r>
            <w:r>
              <w:rPr>
                <w:rFonts w:hint="eastAsia" w:ascii="仿宋_GB2312" w:hAnsi="仿宋_GB2312" w:eastAsia="仿宋_GB2312" w:cs="仿宋_GB2312"/>
                <w:sz w:val="24"/>
                <w:lang w:eastAsia="zh-CN"/>
              </w:rPr>
              <w:t>相</w:t>
            </w:r>
            <w:r>
              <w:rPr>
                <w:rFonts w:hint="eastAsia" w:ascii="仿宋_GB2312" w:hAnsi="仿宋_GB2312" w:eastAsia="仿宋_GB2312" w:cs="仿宋_GB2312"/>
                <w:sz w:val="24"/>
              </w:rPr>
              <w:t>关部门督促企业做好危险化学品安全生产和应急管理工作。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4" w:type="dxa"/>
            <w:vMerge w:val="continue"/>
            <w:noWrap w:val="0"/>
            <w:vAlign w:val="top"/>
          </w:tcPr>
          <w:p>
            <w:pPr>
              <w:keepNext w:val="0"/>
              <w:keepLines w:val="0"/>
              <w:pageBreakBefore w:val="0"/>
              <w:kinsoku/>
              <w:wordWrap/>
              <w:overflowPunct/>
              <w:topLinePunct w:val="0"/>
              <w:autoSpaceDE/>
              <w:autoSpaceDN/>
              <w:bidi w:val="0"/>
              <w:adjustRightInd/>
              <w:spacing w:beforeAutospacing="0" w:line="560" w:lineRule="exact"/>
              <w:rPr>
                <w:rFonts w:hint="eastAsia" w:ascii="仿宋_GB2312" w:hAnsi="仿宋_GB2312" w:eastAsia="仿宋_GB2312" w:cs="仿宋_GB2312"/>
                <w:sz w:val="24"/>
              </w:rPr>
            </w:pPr>
          </w:p>
        </w:tc>
        <w:tc>
          <w:tcPr>
            <w:tcW w:w="1817" w:type="dxa"/>
            <w:noWrap w:val="0"/>
            <w:vAlign w:val="center"/>
          </w:tcPr>
          <w:p>
            <w:pPr>
              <w:keepNext w:val="0"/>
              <w:keepLines w:val="0"/>
              <w:pageBreakBefore w:val="0"/>
              <w:kinsoku/>
              <w:wordWrap/>
              <w:overflowPunct/>
              <w:topLinePunct w:val="0"/>
              <w:autoSpaceDE/>
              <w:autoSpaceDN/>
              <w:bidi w:val="0"/>
              <w:adjustRightInd/>
              <w:spacing w:beforeAutospacing="0" w:line="56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lang w:eastAsia="zh-CN"/>
              </w:rPr>
              <w:t>县</w:t>
            </w:r>
            <w:r>
              <w:rPr>
                <w:rFonts w:hint="eastAsia" w:ascii="仿宋_GB2312" w:hAnsi="仿宋_GB2312" w:eastAsia="仿宋_GB2312" w:cs="仿宋_GB2312"/>
                <w:sz w:val="24"/>
              </w:rPr>
              <w:t>公安局</w:t>
            </w:r>
          </w:p>
        </w:tc>
        <w:tc>
          <w:tcPr>
            <w:tcW w:w="11713" w:type="dxa"/>
            <w:noWrap w:val="0"/>
            <w:vAlign w:val="center"/>
          </w:tcPr>
          <w:p>
            <w:pPr>
              <w:keepNext w:val="0"/>
              <w:keepLines w:val="0"/>
              <w:pageBreakBefore w:val="0"/>
              <w:kinsoku/>
              <w:wordWrap/>
              <w:overflowPunct/>
              <w:topLinePunct w:val="0"/>
              <w:autoSpaceDE/>
              <w:autoSpaceDN/>
              <w:bidi w:val="0"/>
              <w:adjustRightInd/>
              <w:spacing w:beforeAutospacing="0" w:line="56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负责组织和指导属地公安机关维护事故现场及周边的治安秩序；做好事故现场、周边道路和远程交通管制、疏导；协助进行入员疏散、转移等职责范围内的救援工作。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4" w:type="dxa"/>
            <w:vMerge w:val="continue"/>
            <w:noWrap w:val="0"/>
            <w:vAlign w:val="top"/>
          </w:tcPr>
          <w:p>
            <w:pPr>
              <w:keepNext w:val="0"/>
              <w:keepLines w:val="0"/>
              <w:pageBreakBefore w:val="0"/>
              <w:kinsoku/>
              <w:wordWrap/>
              <w:overflowPunct/>
              <w:topLinePunct w:val="0"/>
              <w:autoSpaceDE/>
              <w:autoSpaceDN/>
              <w:bidi w:val="0"/>
              <w:adjustRightInd/>
              <w:spacing w:beforeAutospacing="0" w:line="560" w:lineRule="exact"/>
              <w:rPr>
                <w:rFonts w:hint="eastAsia" w:ascii="仿宋_GB2312" w:hAnsi="仿宋_GB2312" w:eastAsia="仿宋_GB2312" w:cs="仿宋_GB2312"/>
                <w:sz w:val="24"/>
              </w:rPr>
            </w:pPr>
          </w:p>
        </w:tc>
        <w:tc>
          <w:tcPr>
            <w:tcW w:w="1817" w:type="dxa"/>
            <w:noWrap w:val="0"/>
            <w:vAlign w:val="center"/>
          </w:tcPr>
          <w:p>
            <w:pPr>
              <w:keepNext w:val="0"/>
              <w:keepLines w:val="0"/>
              <w:pageBreakBefore w:val="0"/>
              <w:kinsoku/>
              <w:wordWrap/>
              <w:overflowPunct/>
              <w:topLinePunct w:val="0"/>
              <w:autoSpaceDE/>
              <w:autoSpaceDN/>
              <w:bidi w:val="0"/>
              <w:adjustRightInd/>
              <w:spacing w:beforeAutospacing="0" w:line="56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lang w:eastAsia="zh-CN"/>
              </w:rPr>
              <w:t>县</w:t>
            </w:r>
            <w:r>
              <w:rPr>
                <w:rFonts w:hint="eastAsia" w:ascii="仿宋_GB2312" w:hAnsi="仿宋_GB2312" w:eastAsia="仿宋_GB2312" w:cs="仿宋_GB2312"/>
                <w:sz w:val="24"/>
              </w:rPr>
              <w:t>民政局</w:t>
            </w:r>
          </w:p>
        </w:tc>
        <w:tc>
          <w:tcPr>
            <w:tcW w:w="11713" w:type="dxa"/>
            <w:noWrap w:val="0"/>
            <w:vAlign w:val="center"/>
          </w:tcPr>
          <w:p>
            <w:pPr>
              <w:keepNext w:val="0"/>
              <w:keepLines w:val="0"/>
              <w:pageBreakBefore w:val="0"/>
              <w:kinsoku/>
              <w:wordWrap/>
              <w:overflowPunct/>
              <w:topLinePunct w:val="0"/>
              <w:autoSpaceDE/>
              <w:autoSpaceDN/>
              <w:bidi w:val="0"/>
              <w:adjustRightInd/>
              <w:spacing w:beforeAutospacing="0" w:line="56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负责遇难人员遗体火化工作</w:t>
            </w:r>
            <w:r>
              <w:rPr>
                <w:rFonts w:hint="eastAsia" w:ascii="仿宋_GB2312" w:hAnsi="仿宋_GB2312" w:eastAsia="仿宋_GB2312" w:cs="仿宋_GB2312"/>
                <w:sz w:val="24"/>
                <w:lang w:eastAsia="zh-CN"/>
              </w:rPr>
              <w:t>及危险化学品事故</w:t>
            </w:r>
            <w:r>
              <w:rPr>
                <w:rFonts w:hint="eastAsia" w:ascii="仿宋_GB2312" w:hAnsi="仿宋_GB2312" w:eastAsia="仿宋_GB2312" w:cs="仿宋_GB2312"/>
                <w:sz w:val="24"/>
              </w:rPr>
              <w:t>造成受灾人员的基本生活救助。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4" w:type="dxa"/>
            <w:vMerge w:val="continue"/>
            <w:noWrap w:val="0"/>
            <w:vAlign w:val="top"/>
          </w:tcPr>
          <w:p>
            <w:pPr>
              <w:keepNext w:val="0"/>
              <w:keepLines w:val="0"/>
              <w:pageBreakBefore w:val="0"/>
              <w:kinsoku/>
              <w:wordWrap/>
              <w:overflowPunct/>
              <w:topLinePunct w:val="0"/>
              <w:autoSpaceDE/>
              <w:autoSpaceDN/>
              <w:bidi w:val="0"/>
              <w:adjustRightInd/>
              <w:spacing w:beforeAutospacing="0" w:line="560" w:lineRule="exact"/>
              <w:rPr>
                <w:rFonts w:hint="eastAsia" w:ascii="仿宋_GB2312" w:hAnsi="仿宋_GB2312" w:eastAsia="仿宋_GB2312" w:cs="仿宋_GB2312"/>
                <w:sz w:val="24"/>
              </w:rPr>
            </w:pPr>
          </w:p>
        </w:tc>
        <w:tc>
          <w:tcPr>
            <w:tcW w:w="1817" w:type="dxa"/>
            <w:noWrap w:val="0"/>
            <w:vAlign w:val="center"/>
          </w:tcPr>
          <w:p>
            <w:pPr>
              <w:keepNext w:val="0"/>
              <w:keepLines w:val="0"/>
              <w:pageBreakBefore w:val="0"/>
              <w:kinsoku/>
              <w:wordWrap/>
              <w:overflowPunct/>
              <w:topLinePunct w:val="0"/>
              <w:autoSpaceDE/>
              <w:autoSpaceDN/>
              <w:bidi w:val="0"/>
              <w:adjustRightInd/>
              <w:spacing w:beforeAutospacing="0" w:line="56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lang w:eastAsia="zh-CN"/>
              </w:rPr>
              <w:t>县</w:t>
            </w:r>
            <w:r>
              <w:rPr>
                <w:rFonts w:hint="eastAsia" w:ascii="仿宋_GB2312" w:hAnsi="仿宋_GB2312" w:eastAsia="仿宋_GB2312" w:cs="仿宋_GB2312"/>
                <w:sz w:val="24"/>
              </w:rPr>
              <w:t>财政局</w:t>
            </w:r>
          </w:p>
        </w:tc>
        <w:tc>
          <w:tcPr>
            <w:tcW w:w="11713" w:type="dxa"/>
            <w:noWrap w:val="0"/>
            <w:vAlign w:val="center"/>
          </w:tcPr>
          <w:p>
            <w:pPr>
              <w:keepNext w:val="0"/>
              <w:keepLines w:val="0"/>
              <w:pageBreakBefore w:val="0"/>
              <w:kinsoku/>
              <w:wordWrap/>
              <w:overflowPunct/>
              <w:topLinePunct w:val="0"/>
              <w:autoSpaceDE/>
              <w:autoSpaceDN/>
              <w:bidi w:val="0"/>
              <w:adjustRightInd/>
              <w:spacing w:beforeAutospacing="0" w:line="56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按照分级负担原则，负责</w:t>
            </w:r>
            <w:r>
              <w:rPr>
                <w:rFonts w:hint="eastAsia" w:ascii="仿宋_GB2312" w:hAnsi="仿宋_GB2312" w:eastAsia="仿宋_GB2312" w:cs="仿宋_GB2312"/>
                <w:sz w:val="24"/>
                <w:lang w:eastAsia="zh-CN"/>
              </w:rPr>
              <w:t>县</w:t>
            </w:r>
            <w:r>
              <w:rPr>
                <w:rFonts w:hint="eastAsia" w:ascii="仿宋_GB2312" w:hAnsi="仿宋_GB2312" w:eastAsia="仿宋_GB2312" w:cs="仿宋_GB2312"/>
                <w:sz w:val="24"/>
              </w:rPr>
              <w:t>级事故应急专项经费的预算、拨付和监督使用；指导建立事故应急救援专项经费预算和</w:t>
            </w:r>
            <w:r>
              <w:rPr>
                <w:rFonts w:hint="eastAsia" w:ascii="仿宋_GB2312" w:hAnsi="仿宋_GB2312" w:eastAsia="仿宋_GB2312" w:cs="仿宋_GB2312"/>
                <w:sz w:val="24"/>
                <w:lang w:eastAsia="zh-CN"/>
              </w:rPr>
              <w:t>危险化学品事故</w:t>
            </w:r>
            <w:r>
              <w:rPr>
                <w:rFonts w:hint="eastAsia" w:ascii="仿宋_GB2312" w:hAnsi="仿宋_GB2312" w:eastAsia="仿宋_GB2312" w:cs="仿宋_GB2312"/>
                <w:sz w:val="24"/>
              </w:rPr>
              <w:t>应急救援队伍有关经费的保障制度。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644" w:type="dxa"/>
            <w:vMerge w:val="continue"/>
            <w:noWrap w:val="0"/>
            <w:vAlign w:val="top"/>
          </w:tcPr>
          <w:p>
            <w:pPr>
              <w:keepNext w:val="0"/>
              <w:keepLines w:val="0"/>
              <w:pageBreakBefore w:val="0"/>
              <w:kinsoku/>
              <w:wordWrap/>
              <w:overflowPunct/>
              <w:topLinePunct w:val="0"/>
              <w:autoSpaceDE/>
              <w:autoSpaceDN/>
              <w:bidi w:val="0"/>
              <w:adjustRightInd/>
              <w:spacing w:beforeAutospacing="0" w:line="560" w:lineRule="exact"/>
              <w:rPr>
                <w:rFonts w:hint="eastAsia" w:ascii="仿宋_GB2312" w:hAnsi="仿宋_GB2312" w:eastAsia="仿宋_GB2312" w:cs="仿宋_GB2312"/>
                <w:sz w:val="24"/>
              </w:rPr>
            </w:pPr>
          </w:p>
        </w:tc>
        <w:tc>
          <w:tcPr>
            <w:tcW w:w="1817" w:type="dxa"/>
            <w:noWrap w:val="0"/>
            <w:vAlign w:val="center"/>
          </w:tcPr>
          <w:p>
            <w:pPr>
              <w:keepNext w:val="0"/>
              <w:keepLines w:val="0"/>
              <w:pageBreakBefore w:val="0"/>
              <w:kinsoku/>
              <w:wordWrap/>
              <w:overflowPunct/>
              <w:topLinePunct w:val="0"/>
              <w:autoSpaceDE/>
              <w:autoSpaceDN/>
              <w:bidi w:val="0"/>
              <w:adjustRightInd/>
              <w:spacing w:beforeAutospacing="0" w:line="56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lang w:eastAsia="zh-CN"/>
              </w:rPr>
              <w:t>县</w:t>
            </w:r>
            <w:r>
              <w:rPr>
                <w:rFonts w:hint="eastAsia" w:ascii="仿宋_GB2312" w:hAnsi="仿宋_GB2312" w:eastAsia="仿宋_GB2312" w:cs="仿宋_GB2312"/>
                <w:sz w:val="24"/>
              </w:rPr>
              <w:t>规划和自然</w:t>
            </w:r>
          </w:p>
          <w:p>
            <w:pPr>
              <w:keepNext w:val="0"/>
              <w:keepLines w:val="0"/>
              <w:pageBreakBefore w:val="0"/>
              <w:kinsoku/>
              <w:wordWrap/>
              <w:overflowPunct/>
              <w:topLinePunct w:val="0"/>
              <w:autoSpaceDE/>
              <w:autoSpaceDN/>
              <w:bidi w:val="0"/>
              <w:adjustRightInd/>
              <w:spacing w:beforeAutospacing="0" w:line="56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资源局</w:t>
            </w:r>
          </w:p>
        </w:tc>
        <w:tc>
          <w:tcPr>
            <w:tcW w:w="11713" w:type="dxa"/>
            <w:noWrap w:val="0"/>
            <w:vAlign w:val="center"/>
          </w:tcPr>
          <w:p>
            <w:pPr>
              <w:keepNext w:val="0"/>
              <w:keepLines w:val="0"/>
              <w:pageBreakBefore w:val="0"/>
              <w:kinsoku/>
              <w:wordWrap/>
              <w:overflowPunct/>
              <w:topLinePunct w:val="0"/>
              <w:autoSpaceDE/>
              <w:autoSpaceDN/>
              <w:bidi w:val="0"/>
              <w:adjustRightInd/>
              <w:spacing w:beforeAutospacing="0" w:line="56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会同</w:t>
            </w:r>
            <w:r>
              <w:rPr>
                <w:rFonts w:hint="eastAsia" w:ascii="仿宋_GB2312" w:hAnsi="仿宋_GB2312" w:eastAsia="仿宋_GB2312" w:cs="仿宋_GB2312"/>
                <w:sz w:val="24"/>
                <w:lang w:eastAsia="zh-CN"/>
              </w:rPr>
              <w:t>县</w:t>
            </w:r>
            <w:r>
              <w:rPr>
                <w:rFonts w:hint="eastAsia" w:ascii="仿宋_GB2312" w:hAnsi="仿宋_GB2312" w:eastAsia="仿宋_GB2312" w:cs="仿宋_GB2312"/>
                <w:sz w:val="24"/>
              </w:rPr>
              <w:t>气象局联合开展地质灾害气象风险预警，为</w:t>
            </w:r>
            <w:r>
              <w:rPr>
                <w:rFonts w:hint="eastAsia" w:ascii="仿宋_GB2312" w:hAnsi="仿宋_GB2312" w:eastAsia="仿宋_GB2312" w:cs="仿宋_GB2312"/>
                <w:sz w:val="24"/>
                <w:lang w:eastAsia="zh-CN"/>
              </w:rPr>
              <w:t>危险化学品事故</w:t>
            </w:r>
            <w:r>
              <w:rPr>
                <w:rFonts w:hint="eastAsia" w:ascii="仿宋_GB2312" w:hAnsi="仿宋_GB2312" w:eastAsia="仿宋_GB2312" w:cs="仿宋_GB2312"/>
                <w:sz w:val="24"/>
              </w:rPr>
              <w:t>引发的地质灾害的应急救援提供技术支撑。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jc w:val="center"/>
        </w:trPr>
        <w:tc>
          <w:tcPr>
            <w:tcW w:w="644" w:type="dxa"/>
            <w:vMerge w:val="continue"/>
            <w:noWrap w:val="0"/>
            <w:vAlign w:val="top"/>
          </w:tcPr>
          <w:p>
            <w:pPr>
              <w:keepNext w:val="0"/>
              <w:keepLines w:val="0"/>
              <w:pageBreakBefore w:val="0"/>
              <w:kinsoku/>
              <w:wordWrap/>
              <w:overflowPunct/>
              <w:topLinePunct w:val="0"/>
              <w:autoSpaceDE/>
              <w:autoSpaceDN/>
              <w:bidi w:val="0"/>
              <w:adjustRightInd/>
              <w:spacing w:beforeAutospacing="0" w:line="560" w:lineRule="exact"/>
              <w:rPr>
                <w:rFonts w:hint="eastAsia" w:ascii="仿宋_GB2312" w:hAnsi="仿宋_GB2312" w:eastAsia="仿宋_GB2312" w:cs="仿宋_GB2312"/>
                <w:sz w:val="24"/>
              </w:rPr>
            </w:pPr>
          </w:p>
        </w:tc>
        <w:tc>
          <w:tcPr>
            <w:tcW w:w="1817"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0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lang w:eastAsia="zh-CN"/>
              </w:rPr>
              <w:t>临汾</w:t>
            </w:r>
            <w:r>
              <w:rPr>
                <w:rFonts w:hint="eastAsia" w:ascii="仿宋_GB2312" w:hAnsi="仿宋_GB2312" w:eastAsia="仿宋_GB2312" w:cs="仿宋_GB2312"/>
                <w:sz w:val="24"/>
              </w:rPr>
              <w:t>市生态环境</w:t>
            </w:r>
            <w:r>
              <w:rPr>
                <w:rFonts w:hint="eastAsia" w:ascii="仿宋_GB2312" w:hAnsi="仿宋_GB2312" w:eastAsia="仿宋_GB2312" w:cs="仿宋_GB2312"/>
                <w:sz w:val="24"/>
                <w:lang w:eastAsia="zh-CN"/>
              </w:rPr>
              <w:t>曲沃分</w:t>
            </w:r>
            <w:r>
              <w:rPr>
                <w:rFonts w:hint="eastAsia" w:ascii="仿宋_GB2312" w:hAnsi="仿宋_GB2312" w:eastAsia="仿宋_GB2312" w:cs="仿宋_GB2312"/>
                <w:sz w:val="24"/>
              </w:rPr>
              <w:t>局</w:t>
            </w:r>
          </w:p>
        </w:tc>
        <w:tc>
          <w:tcPr>
            <w:tcW w:w="11713"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00" w:lineRule="exact"/>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负责</w:t>
            </w:r>
            <w:r>
              <w:rPr>
                <w:rFonts w:hint="eastAsia" w:ascii="仿宋_GB2312" w:hAnsi="仿宋_GB2312" w:eastAsia="仿宋_GB2312" w:cs="仿宋_GB2312"/>
                <w:sz w:val="24"/>
                <w:lang w:eastAsia="zh-CN"/>
              </w:rPr>
              <w:t>危险化学品事故</w:t>
            </w:r>
            <w:r>
              <w:rPr>
                <w:rFonts w:hint="eastAsia" w:ascii="仿宋_GB2312" w:hAnsi="仿宋_GB2312" w:eastAsia="仿宋_GB2312" w:cs="仿宋_GB2312"/>
                <w:sz w:val="24"/>
              </w:rPr>
              <w:t>对大气、水体、土壤环境污染影响的环境应急监测工作，并根据监测结果及时提出次生环境污染事件的防控建议。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644" w:type="dxa"/>
            <w:vMerge w:val="continue"/>
            <w:noWrap w:val="0"/>
            <w:vAlign w:val="top"/>
          </w:tcPr>
          <w:p>
            <w:pPr>
              <w:keepNext w:val="0"/>
              <w:keepLines w:val="0"/>
              <w:pageBreakBefore w:val="0"/>
              <w:kinsoku/>
              <w:wordWrap/>
              <w:overflowPunct/>
              <w:topLinePunct w:val="0"/>
              <w:autoSpaceDE/>
              <w:autoSpaceDN/>
              <w:bidi w:val="0"/>
              <w:adjustRightInd/>
              <w:spacing w:beforeAutospacing="0" w:line="560" w:lineRule="exact"/>
              <w:rPr>
                <w:rFonts w:hint="eastAsia" w:ascii="仿宋_GB2312" w:hAnsi="仿宋_GB2312" w:eastAsia="仿宋_GB2312" w:cs="仿宋_GB2312"/>
                <w:sz w:val="24"/>
              </w:rPr>
            </w:pPr>
          </w:p>
        </w:tc>
        <w:tc>
          <w:tcPr>
            <w:tcW w:w="1817"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00" w:lineRule="exact"/>
              <w:jc w:val="center"/>
              <w:textAlignment w:val="auto"/>
              <w:rPr>
                <w:rFonts w:hint="eastAsia" w:ascii="仿宋_GB2312" w:hAnsi="仿宋_GB2312" w:eastAsia="仿宋_GB2312" w:cs="仿宋_GB2312"/>
                <w:sz w:val="24"/>
                <w:lang w:eastAsia="zh-CN"/>
              </w:rPr>
            </w:pPr>
            <w:r>
              <w:rPr>
                <w:rFonts w:hint="eastAsia" w:ascii="仿宋_GB2312" w:hAnsi="仿宋_GB2312" w:eastAsia="仿宋_GB2312" w:cs="仿宋_GB2312"/>
                <w:sz w:val="24"/>
                <w:lang w:eastAsia="zh-CN"/>
              </w:rPr>
              <w:t>县住建局</w:t>
            </w:r>
          </w:p>
        </w:tc>
        <w:tc>
          <w:tcPr>
            <w:tcW w:w="11713"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00" w:lineRule="exact"/>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负责指导涉及城镇燃气事故的应急抢险工作。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644" w:type="dxa"/>
            <w:vMerge w:val="continue"/>
            <w:noWrap w:val="0"/>
            <w:vAlign w:val="top"/>
          </w:tcPr>
          <w:p>
            <w:pPr>
              <w:keepNext w:val="0"/>
              <w:keepLines w:val="0"/>
              <w:pageBreakBefore w:val="0"/>
              <w:kinsoku/>
              <w:wordWrap/>
              <w:overflowPunct/>
              <w:topLinePunct w:val="0"/>
              <w:autoSpaceDE/>
              <w:autoSpaceDN/>
              <w:bidi w:val="0"/>
              <w:adjustRightInd/>
              <w:spacing w:beforeAutospacing="0" w:line="560" w:lineRule="exact"/>
              <w:rPr>
                <w:rFonts w:hint="eastAsia" w:ascii="仿宋_GB2312" w:hAnsi="仿宋_GB2312" w:eastAsia="仿宋_GB2312" w:cs="仿宋_GB2312"/>
                <w:sz w:val="24"/>
              </w:rPr>
            </w:pPr>
          </w:p>
        </w:tc>
        <w:tc>
          <w:tcPr>
            <w:tcW w:w="1817"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0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lang w:eastAsia="zh-CN"/>
              </w:rPr>
              <w:t>县</w:t>
            </w:r>
            <w:r>
              <w:rPr>
                <w:rFonts w:hint="eastAsia" w:ascii="仿宋_GB2312" w:hAnsi="仿宋_GB2312" w:eastAsia="仿宋_GB2312" w:cs="仿宋_GB2312"/>
                <w:sz w:val="24"/>
              </w:rPr>
              <w:t>交通运输局</w:t>
            </w:r>
          </w:p>
        </w:tc>
        <w:tc>
          <w:tcPr>
            <w:tcW w:w="11713"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00" w:lineRule="exact"/>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负责组织协调交通运力，做好应急救援物资的运输工作；为应急救援车辆提供绿色通道，免收车辆通行费。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644" w:type="dxa"/>
            <w:vMerge w:val="continue"/>
            <w:noWrap w:val="0"/>
            <w:vAlign w:val="top"/>
          </w:tcPr>
          <w:p>
            <w:pPr>
              <w:keepNext w:val="0"/>
              <w:keepLines w:val="0"/>
              <w:pageBreakBefore w:val="0"/>
              <w:kinsoku/>
              <w:wordWrap/>
              <w:overflowPunct/>
              <w:topLinePunct w:val="0"/>
              <w:autoSpaceDE/>
              <w:autoSpaceDN/>
              <w:bidi w:val="0"/>
              <w:adjustRightInd/>
              <w:spacing w:beforeAutospacing="0" w:line="560" w:lineRule="exact"/>
              <w:rPr>
                <w:rFonts w:hint="eastAsia" w:ascii="仿宋_GB2312" w:hAnsi="仿宋_GB2312" w:eastAsia="仿宋_GB2312" w:cs="仿宋_GB2312"/>
                <w:sz w:val="24"/>
              </w:rPr>
            </w:pPr>
          </w:p>
        </w:tc>
        <w:tc>
          <w:tcPr>
            <w:tcW w:w="1817"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00" w:lineRule="exact"/>
              <w:jc w:val="center"/>
              <w:textAlignment w:val="auto"/>
              <w:rPr>
                <w:rFonts w:hint="eastAsia" w:ascii="仿宋_GB2312" w:hAnsi="仿宋_GB2312" w:eastAsia="仿宋_GB2312" w:cs="仿宋_GB2312"/>
                <w:sz w:val="24"/>
                <w:lang w:eastAsia="zh-CN"/>
              </w:rPr>
            </w:pPr>
            <w:r>
              <w:rPr>
                <w:rFonts w:hint="eastAsia" w:ascii="仿宋_GB2312" w:hAnsi="仿宋_GB2312" w:eastAsia="仿宋_GB2312" w:cs="仿宋_GB2312"/>
                <w:sz w:val="24"/>
                <w:lang w:eastAsia="zh-CN"/>
              </w:rPr>
              <w:t>县</w:t>
            </w:r>
            <w:r>
              <w:rPr>
                <w:rFonts w:hint="eastAsia" w:ascii="仿宋_GB2312" w:hAnsi="仿宋_GB2312" w:eastAsia="仿宋_GB2312" w:cs="仿宋_GB2312"/>
                <w:sz w:val="24"/>
              </w:rPr>
              <w:t>卫</w:t>
            </w:r>
            <w:r>
              <w:rPr>
                <w:rFonts w:hint="eastAsia" w:ascii="仿宋_GB2312" w:hAnsi="仿宋_GB2312" w:eastAsia="仿宋_GB2312" w:cs="仿宋_GB2312"/>
                <w:sz w:val="24"/>
                <w:lang w:eastAsia="zh-CN"/>
              </w:rPr>
              <w:t>体局</w:t>
            </w:r>
          </w:p>
        </w:tc>
        <w:tc>
          <w:tcPr>
            <w:tcW w:w="11713"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00" w:lineRule="exact"/>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负责组织督导事发地卫生健康部门，协调调派专家团队，开展事故伤病员救治和相关人员医疗卫生保障。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4" w:type="dxa"/>
            <w:vMerge w:val="continue"/>
            <w:noWrap w:val="0"/>
            <w:vAlign w:val="top"/>
          </w:tcPr>
          <w:p>
            <w:pPr>
              <w:keepNext w:val="0"/>
              <w:keepLines w:val="0"/>
              <w:pageBreakBefore w:val="0"/>
              <w:kinsoku/>
              <w:wordWrap/>
              <w:overflowPunct/>
              <w:topLinePunct w:val="0"/>
              <w:autoSpaceDE/>
              <w:autoSpaceDN/>
              <w:bidi w:val="0"/>
              <w:adjustRightInd/>
              <w:spacing w:beforeAutospacing="0" w:line="560" w:lineRule="exact"/>
              <w:rPr>
                <w:rFonts w:hint="eastAsia" w:ascii="仿宋_GB2312" w:hAnsi="仿宋_GB2312" w:eastAsia="仿宋_GB2312" w:cs="仿宋_GB2312"/>
                <w:sz w:val="24"/>
              </w:rPr>
            </w:pPr>
          </w:p>
        </w:tc>
        <w:tc>
          <w:tcPr>
            <w:tcW w:w="1817"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0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lang w:eastAsia="zh-CN"/>
              </w:rPr>
              <w:t>县应急管理局</w:t>
            </w:r>
          </w:p>
        </w:tc>
        <w:tc>
          <w:tcPr>
            <w:tcW w:w="11713"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00" w:lineRule="exact"/>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承担指挥部办公室有关职责;负责组织协调有关部门做好</w:t>
            </w:r>
            <w:r>
              <w:rPr>
                <w:rFonts w:hint="eastAsia" w:ascii="仿宋_GB2312" w:hAnsi="仿宋_GB2312" w:eastAsia="仿宋_GB2312" w:cs="仿宋_GB2312"/>
                <w:sz w:val="24"/>
                <w:lang w:eastAsia="zh-CN"/>
              </w:rPr>
              <w:t>危险化学品事故</w:t>
            </w:r>
            <w:r>
              <w:rPr>
                <w:rFonts w:hint="eastAsia" w:ascii="仿宋_GB2312" w:hAnsi="仿宋_GB2312" w:eastAsia="仿宋_GB2312" w:cs="仿宋_GB2312"/>
                <w:sz w:val="24"/>
              </w:rPr>
              <w:t>应急处置的各项工作；开展</w:t>
            </w:r>
            <w:r>
              <w:rPr>
                <w:rFonts w:hint="eastAsia" w:ascii="仿宋_GB2312" w:hAnsi="仿宋_GB2312" w:eastAsia="仿宋_GB2312" w:cs="仿宋_GB2312"/>
                <w:sz w:val="24"/>
                <w:lang w:eastAsia="zh-CN"/>
              </w:rPr>
              <w:t>危险化学品事故</w:t>
            </w:r>
            <w:r>
              <w:rPr>
                <w:rFonts w:hint="eastAsia" w:ascii="仿宋_GB2312" w:hAnsi="仿宋_GB2312" w:eastAsia="仿宋_GB2312" w:cs="仿宋_GB2312"/>
                <w:sz w:val="24"/>
              </w:rPr>
              <w:t>预防和隐患排查治理工作;组织开展</w:t>
            </w:r>
            <w:r>
              <w:rPr>
                <w:rFonts w:hint="eastAsia" w:ascii="仿宋_GB2312" w:hAnsi="仿宋_GB2312" w:eastAsia="仿宋_GB2312" w:cs="仿宋_GB2312"/>
                <w:sz w:val="24"/>
                <w:lang w:eastAsia="zh-CN"/>
              </w:rPr>
              <w:t>危险化学品事故</w:t>
            </w:r>
            <w:r>
              <w:rPr>
                <w:rFonts w:hint="eastAsia" w:ascii="仿宋_GB2312" w:hAnsi="仿宋_GB2312" w:eastAsia="仿宋_GB2312" w:cs="仿宋_GB2312"/>
                <w:sz w:val="24"/>
              </w:rPr>
              <w:t>应急演练:负责危险化学品应急队伍、装备和设施建设。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4" w:type="dxa"/>
            <w:vMerge w:val="continue"/>
            <w:noWrap w:val="0"/>
            <w:vAlign w:val="top"/>
          </w:tcPr>
          <w:p>
            <w:pPr>
              <w:keepNext w:val="0"/>
              <w:keepLines w:val="0"/>
              <w:pageBreakBefore w:val="0"/>
              <w:kinsoku/>
              <w:wordWrap/>
              <w:overflowPunct/>
              <w:topLinePunct w:val="0"/>
              <w:autoSpaceDE/>
              <w:autoSpaceDN/>
              <w:bidi w:val="0"/>
              <w:adjustRightInd/>
              <w:spacing w:beforeAutospacing="0" w:line="560" w:lineRule="exact"/>
              <w:rPr>
                <w:rFonts w:hint="eastAsia" w:ascii="仿宋_GB2312" w:hAnsi="仿宋_GB2312" w:eastAsia="仿宋_GB2312" w:cs="仿宋_GB2312"/>
                <w:sz w:val="24"/>
              </w:rPr>
            </w:pPr>
          </w:p>
        </w:tc>
        <w:tc>
          <w:tcPr>
            <w:tcW w:w="1817"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0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lang w:eastAsia="zh-CN"/>
              </w:rPr>
              <w:t>县</w:t>
            </w:r>
            <w:r>
              <w:rPr>
                <w:rFonts w:hint="eastAsia" w:ascii="仿宋_GB2312" w:hAnsi="仿宋_GB2312" w:eastAsia="仿宋_GB2312" w:cs="仿宋_GB2312"/>
                <w:sz w:val="24"/>
              </w:rPr>
              <w:t>市场监管局</w:t>
            </w:r>
          </w:p>
        </w:tc>
        <w:tc>
          <w:tcPr>
            <w:tcW w:w="11713"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00" w:lineRule="exact"/>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负责参加危险化学品企业特种设备事故应急抢险和特种设备事故调查工作；负责</w:t>
            </w:r>
            <w:r>
              <w:rPr>
                <w:rFonts w:hint="eastAsia" w:ascii="仿宋_GB2312" w:hAnsi="仿宋_GB2312" w:eastAsia="仿宋_GB2312" w:cs="仿宋_GB2312"/>
                <w:sz w:val="24"/>
                <w:lang w:eastAsia="zh-CN"/>
              </w:rPr>
              <w:t>危险化学品事故</w:t>
            </w:r>
            <w:r>
              <w:rPr>
                <w:rFonts w:hint="eastAsia" w:ascii="仿宋_GB2312" w:hAnsi="仿宋_GB2312" w:eastAsia="仿宋_GB2312" w:cs="仿宋_GB2312"/>
                <w:sz w:val="24"/>
              </w:rPr>
              <w:t>所需药品、医疗器械的质量监督管理工作。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4" w:type="dxa"/>
            <w:vMerge w:val="continue"/>
            <w:noWrap w:val="0"/>
            <w:vAlign w:val="top"/>
          </w:tcPr>
          <w:p>
            <w:pPr>
              <w:keepNext w:val="0"/>
              <w:keepLines w:val="0"/>
              <w:pageBreakBefore w:val="0"/>
              <w:kinsoku/>
              <w:wordWrap/>
              <w:overflowPunct/>
              <w:topLinePunct w:val="0"/>
              <w:autoSpaceDE/>
              <w:autoSpaceDN/>
              <w:bidi w:val="0"/>
              <w:adjustRightInd/>
              <w:spacing w:beforeAutospacing="0" w:line="560" w:lineRule="exact"/>
              <w:rPr>
                <w:rFonts w:hint="eastAsia" w:ascii="仿宋_GB2312" w:hAnsi="仿宋_GB2312" w:eastAsia="仿宋_GB2312" w:cs="仿宋_GB2312"/>
                <w:sz w:val="24"/>
              </w:rPr>
            </w:pPr>
          </w:p>
        </w:tc>
        <w:tc>
          <w:tcPr>
            <w:tcW w:w="1817"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0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lang w:eastAsia="zh-CN"/>
              </w:rPr>
              <w:t>县</w:t>
            </w:r>
            <w:r>
              <w:rPr>
                <w:rFonts w:hint="eastAsia" w:ascii="仿宋_GB2312" w:hAnsi="仿宋_GB2312" w:eastAsia="仿宋_GB2312" w:cs="仿宋_GB2312"/>
                <w:sz w:val="24"/>
              </w:rPr>
              <w:t>能源局</w:t>
            </w:r>
          </w:p>
        </w:tc>
        <w:tc>
          <w:tcPr>
            <w:tcW w:w="11713"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line="500" w:lineRule="exact"/>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负责协调电力企业做好</w:t>
            </w:r>
            <w:r>
              <w:rPr>
                <w:rFonts w:hint="eastAsia" w:ascii="仿宋_GB2312" w:hAnsi="仿宋_GB2312" w:eastAsia="仿宋_GB2312" w:cs="仿宋_GB2312"/>
                <w:sz w:val="24"/>
                <w:lang w:eastAsia="zh-CN"/>
              </w:rPr>
              <w:t>危险化学品事故</w:t>
            </w:r>
            <w:r>
              <w:rPr>
                <w:rFonts w:hint="eastAsia" w:ascii="仿宋_GB2312" w:hAnsi="仿宋_GB2312" w:eastAsia="仿宋_GB2312" w:cs="仿宋_GB2312"/>
                <w:sz w:val="24"/>
              </w:rPr>
              <w:t>应急救援的电力保障工作。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4" w:type="dxa"/>
            <w:vMerge w:val="continue"/>
            <w:noWrap w:val="0"/>
            <w:vAlign w:val="top"/>
          </w:tcPr>
          <w:p>
            <w:pPr>
              <w:keepNext w:val="0"/>
              <w:keepLines w:val="0"/>
              <w:pageBreakBefore w:val="0"/>
              <w:kinsoku/>
              <w:wordWrap/>
              <w:overflowPunct/>
              <w:topLinePunct w:val="0"/>
              <w:autoSpaceDE/>
              <w:autoSpaceDN/>
              <w:bidi w:val="0"/>
              <w:adjustRightInd/>
              <w:spacing w:beforeAutospacing="0" w:line="560" w:lineRule="exact"/>
              <w:rPr>
                <w:rFonts w:hint="eastAsia" w:ascii="仿宋_GB2312" w:hAnsi="仿宋_GB2312" w:eastAsia="仿宋_GB2312" w:cs="仿宋_GB2312"/>
                <w:sz w:val="24"/>
              </w:rPr>
            </w:pPr>
          </w:p>
        </w:tc>
        <w:tc>
          <w:tcPr>
            <w:tcW w:w="1817" w:type="dxa"/>
            <w:noWrap w:val="0"/>
            <w:vAlign w:val="center"/>
          </w:tcPr>
          <w:p>
            <w:pPr>
              <w:keepNext w:val="0"/>
              <w:keepLines w:val="0"/>
              <w:pageBreakBefore w:val="0"/>
              <w:kinsoku/>
              <w:wordWrap/>
              <w:overflowPunct/>
              <w:topLinePunct w:val="0"/>
              <w:autoSpaceDE/>
              <w:autoSpaceDN/>
              <w:bidi w:val="0"/>
              <w:adjustRightInd/>
              <w:spacing w:beforeAutospacing="0" w:line="56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lang w:eastAsia="zh-CN"/>
              </w:rPr>
              <w:t>县</w:t>
            </w:r>
            <w:r>
              <w:rPr>
                <w:rFonts w:hint="eastAsia" w:ascii="仿宋_GB2312" w:hAnsi="仿宋_GB2312" w:eastAsia="仿宋_GB2312" w:cs="仿宋_GB2312"/>
                <w:sz w:val="24"/>
              </w:rPr>
              <w:t>气象局</w:t>
            </w:r>
          </w:p>
        </w:tc>
        <w:tc>
          <w:tcPr>
            <w:tcW w:w="11713" w:type="dxa"/>
            <w:noWrap w:val="0"/>
            <w:vAlign w:val="center"/>
          </w:tcPr>
          <w:p>
            <w:pPr>
              <w:keepNext w:val="0"/>
              <w:keepLines w:val="0"/>
              <w:pageBreakBefore w:val="0"/>
              <w:kinsoku/>
              <w:wordWrap/>
              <w:overflowPunct/>
              <w:topLinePunct w:val="0"/>
              <w:autoSpaceDE/>
              <w:autoSpaceDN/>
              <w:bidi w:val="0"/>
              <w:adjustRightInd/>
              <w:spacing w:beforeAutospacing="0" w:line="56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负责定时向</w:t>
            </w:r>
            <w:r>
              <w:rPr>
                <w:rFonts w:hint="eastAsia" w:ascii="仿宋_GB2312" w:hAnsi="仿宋_GB2312" w:eastAsia="仿宋_GB2312" w:cs="仿宋_GB2312"/>
                <w:sz w:val="24"/>
                <w:lang w:eastAsia="zh-CN"/>
              </w:rPr>
              <w:t>县</w:t>
            </w:r>
            <w:r>
              <w:rPr>
                <w:rFonts w:hint="eastAsia" w:ascii="仿宋_GB2312" w:hAnsi="仿宋_GB2312" w:eastAsia="仿宋_GB2312" w:cs="仿宋_GB2312"/>
                <w:sz w:val="24"/>
              </w:rPr>
              <w:t>指挥部提供短期和中、长期气象预测；及时向现场指挥部提供气象分析数据，为现场指挥部提供辅助决策支持；适时组织实施人工影响天气作业。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644" w:type="dxa"/>
            <w:vMerge w:val="continue"/>
            <w:noWrap w:val="0"/>
            <w:vAlign w:val="top"/>
          </w:tcPr>
          <w:p>
            <w:pPr>
              <w:keepNext w:val="0"/>
              <w:keepLines w:val="0"/>
              <w:pageBreakBefore w:val="0"/>
              <w:kinsoku/>
              <w:wordWrap/>
              <w:overflowPunct/>
              <w:topLinePunct w:val="0"/>
              <w:autoSpaceDE/>
              <w:autoSpaceDN/>
              <w:bidi w:val="0"/>
              <w:adjustRightInd/>
              <w:spacing w:beforeAutospacing="0" w:line="560" w:lineRule="exact"/>
              <w:rPr>
                <w:rFonts w:hint="eastAsia" w:ascii="仿宋_GB2312" w:hAnsi="仿宋_GB2312" w:eastAsia="仿宋_GB2312" w:cs="仿宋_GB2312"/>
                <w:sz w:val="24"/>
              </w:rPr>
            </w:pPr>
          </w:p>
        </w:tc>
        <w:tc>
          <w:tcPr>
            <w:tcW w:w="1817" w:type="dxa"/>
            <w:noWrap w:val="0"/>
            <w:vAlign w:val="center"/>
          </w:tcPr>
          <w:p>
            <w:pPr>
              <w:keepNext w:val="0"/>
              <w:keepLines w:val="0"/>
              <w:pageBreakBefore w:val="0"/>
              <w:kinsoku/>
              <w:wordWrap/>
              <w:overflowPunct/>
              <w:topLinePunct w:val="0"/>
              <w:autoSpaceDE/>
              <w:autoSpaceDN/>
              <w:bidi w:val="0"/>
              <w:adjustRightInd/>
              <w:spacing w:beforeAutospacing="0" w:line="56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lang w:eastAsia="zh-CN"/>
              </w:rPr>
              <w:t>县</w:t>
            </w:r>
            <w:r>
              <w:rPr>
                <w:rFonts w:hint="eastAsia" w:ascii="仿宋_GB2312" w:hAnsi="仿宋_GB2312" w:eastAsia="仿宋_GB2312" w:cs="仿宋_GB2312"/>
                <w:sz w:val="24"/>
              </w:rPr>
              <w:t>消防救援</w:t>
            </w:r>
          </w:p>
          <w:p>
            <w:pPr>
              <w:keepNext w:val="0"/>
              <w:keepLines w:val="0"/>
              <w:pageBreakBefore w:val="0"/>
              <w:kinsoku/>
              <w:wordWrap/>
              <w:overflowPunct/>
              <w:topLinePunct w:val="0"/>
              <w:autoSpaceDE/>
              <w:autoSpaceDN/>
              <w:bidi w:val="0"/>
              <w:adjustRightInd/>
              <w:spacing w:beforeAutospacing="0" w:line="56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lang w:eastAsia="zh-CN"/>
              </w:rPr>
              <w:t>大</w:t>
            </w:r>
            <w:r>
              <w:rPr>
                <w:rFonts w:hint="eastAsia" w:ascii="仿宋_GB2312" w:hAnsi="仿宋_GB2312" w:eastAsia="仿宋_GB2312" w:cs="仿宋_GB2312"/>
                <w:sz w:val="24"/>
              </w:rPr>
              <w:t>队</w:t>
            </w:r>
          </w:p>
        </w:tc>
        <w:tc>
          <w:tcPr>
            <w:tcW w:w="11713" w:type="dxa"/>
            <w:noWrap w:val="0"/>
            <w:vAlign w:val="center"/>
          </w:tcPr>
          <w:p>
            <w:pPr>
              <w:keepNext w:val="0"/>
              <w:keepLines w:val="0"/>
              <w:pageBreakBefore w:val="0"/>
              <w:kinsoku/>
              <w:wordWrap/>
              <w:overflowPunct/>
              <w:topLinePunct w:val="0"/>
              <w:autoSpaceDE/>
              <w:autoSpaceDN/>
              <w:bidi w:val="0"/>
              <w:adjustRightInd/>
              <w:spacing w:beforeAutospacing="0" w:line="56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负责</w:t>
            </w:r>
            <w:r>
              <w:rPr>
                <w:rFonts w:hint="eastAsia" w:ascii="仿宋_GB2312" w:hAnsi="仿宋_GB2312" w:eastAsia="仿宋_GB2312" w:cs="仿宋_GB2312"/>
                <w:sz w:val="24"/>
                <w:lang w:eastAsia="zh-CN"/>
              </w:rPr>
              <w:t>危险化学品事故</w:t>
            </w:r>
            <w:r>
              <w:rPr>
                <w:rFonts w:hint="eastAsia" w:ascii="仿宋_GB2312" w:hAnsi="仿宋_GB2312" w:eastAsia="仿宋_GB2312" w:cs="仿宋_GB2312"/>
                <w:sz w:val="24"/>
              </w:rPr>
              <w:t>现场的应急救援和处置工作。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644" w:type="dxa"/>
            <w:vMerge w:val="continue"/>
            <w:noWrap w:val="0"/>
            <w:vAlign w:val="top"/>
          </w:tcPr>
          <w:p>
            <w:pPr>
              <w:keepNext w:val="0"/>
              <w:keepLines w:val="0"/>
              <w:pageBreakBefore w:val="0"/>
              <w:kinsoku/>
              <w:wordWrap/>
              <w:overflowPunct/>
              <w:topLinePunct w:val="0"/>
              <w:autoSpaceDE/>
              <w:autoSpaceDN/>
              <w:bidi w:val="0"/>
              <w:adjustRightInd/>
              <w:spacing w:beforeAutospacing="0" w:line="560" w:lineRule="exact"/>
              <w:rPr>
                <w:rFonts w:hint="eastAsia" w:ascii="仿宋_GB2312" w:hAnsi="仿宋_GB2312" w:eastAsia="仿宋_GB2312" w:cs="仿宋_GB2312"/>
                <w:sz w:val="24"/>
              </w:rPr>
            </w:pPr>
          </w:p>
        </w:tc>
        <w:tc>
          <w:tcPr>
            <w:tcW w:w="1817" w:type="dxa"/>
            <w:noWrap w:val="0"/>
            <w:vAlign w:val="center"/>
          </w:tcPr>
          <w:p>
            <w:pPr>
              <w:keepNext w:val="0"/>
              <w:keepLines w:val="0"/>
              <w:pageBreakBefore w:val="0"/>
              <w:kinsoku/>
              <w:wordWrap/>
              <w:overflowPunct/>
              <w:topLinePunct w:val="0"/>
              <w:autoSpaceDE/>
              <w:autoSpaceDN/>
              <w:bidi w:val="0"/>
              <w:adjustRightInd/>
              <w:spacing w:beforeAutospacing="0" w:line="56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lang w:eastAsia="zh-CN"/>
              </w:rPr>
              <w:t>武警曲沃中队</w:t>
            </w:r>
          </w:p>
        </w:tc>
        <w:tc>
          <w:tcPr>
            <w:tcW w:w="11713" w:type="dxa"/>
            <w:noWrap w:val="0"/>
            <w:vAlign w:val="center"/>
          </w:tcPr>
          <w:p>
            <w:pPr>
              <w:keepNext w:val="0"/>
              <w:keepLines w:val="0"/>
              <w:pageBreakBefore w:val="0"/>
              <w:kinsoku/>
              <w:wordWrap/>
              <w:overflowPunct/>
              <w:topLinePunct w:val="0"/>
              <w:autoSpaceDE/>
              <w:autoSpaceDN/>
              <w:bidi w:val="0"/>
              <w:adjustRightInd/>
              <w:spacing w:beforeAutospacing="0" w:line="56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组织所属部队参与</w:t>
            </w:r>
            <w:r>
              <w:rPr>
                <w:rFonts w:hint="eastAsia" w:ascii="仿宋_GB2312" w:hAnsi="仿宋_GB2312" w:eastAsia="仿宋_GB2312" w:cs="仿宋_GB2312"/>
                <w:sz w:val="24"/>
                <w:lang w:eastAsia="zh-CN"/>
              </w:rPr>
              <w:t>危险化学品事故</w:t>
            </w:r>
            <w:r>
              <w:rPr>
                <w:rFonts w:hint="eastAsia" w:ascii="仿宋_GB2312" w:hAnsi="仿宋_GB2312" w:eastAsia="仿宋_GB2312" w:cs="仿宋_GB2312"/>
                <w:sz w:val="24"/>
              </w:rPr>
              <w:t>抢险救援和警戒保卫工作。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7" w:hRule="atLeast"/>
          <w:jc w:val="center"/>
        </w:trPr>
        <w:tc>
          <w:tcPr>
            <w:tcW w:w="644" w:type="dxa"/>
            <w:vMerge w:val="continue"/>
            <w:noWrap w:val="0"/>
            <w:vAlign w:val="top"/>
          </w:tcPr>
          <w:p>
            <w:pPr>
              <w:keepNext w:val="0"/>
              <w:keepLines w:val="0"/>
              <w:pageBreakBefore w:val="0"/>
              <w:kinsoku/>
              <w:wordWrap/>
              <w:overflowPunct/>
              <w:topLinePunct w:val="0"/>
              <w:autoSpaceDE/>
              <w:autoSpaceDN/>
              <w:bidi w:val="0"/>
              <w:adjustRightInd/>
              <w:spacing w:beforeAutospacing="0" w:line="560" w:lineRule="exact"/>
              <w:rPr>
                <w:rFonts w:hint="eastAsia" w:ascii="仿宋_GB2312" w:hAnsi="仿宋_GB2312" w:eastAsia="仿宋_GB2312" w:cs="仿宋_GB2312"/>
                <w:sz w:val="24"/>
              </w:rPr>
            </w:pPr>
          </w:p>
        </w:tc>
        <w:tc>
          <w:tcPr>
            <w:tcW w:w="1817" w:type="dxa"/>
            <w:noWrap w:val="0"/>
            <w:vAlign w:val="center"/>
          </w:tcPr>
          <w:p>
            <w:pPr>
              <w:widowControl/>
              <w:spacing w:line="400" w:lineRule="exact"/>
              <w:jc w:val="center"/>
              <w:textAlignment w:val="center"/>
              <w:rPr>
                <w:rFonts w:hint="eastAsia" w:ascii="仿宋_GB2312" w:hAnsi="仿宋_GB2312" w:eastAsia="仿宋_GB2312" w:cs="仿宋_GB2312"/>
                <w:color w:val="auto"/>
                <w:spacing w:val="3"/>
                <w:sz w:val="24"/>
                <w:szCs w:val="24"/>
              </w:rPr>
            </w:pPr>
            <w:r>
              <w:rPr>
                <w:rFonts w:hint="eastAsia" w:ascii="仿宋_GB2312" w:hAnsi="仿宋_GB2312" w:eastAsia="仿宋_GB2312" w:cs="仿宋_GB2312"/>
                <w:color w:val="auto"/>
                <w:spacing w:val="3"/>
                <w:sz w:val="24"/>
                <w:szCs w:val="24"/>
              </w:rPr>
              <w:t>中国移动</w:t>
            </w:r>
            <w:r>
              <w:rPr>
                <w:rFonts w:hint="eastAsia" w:ascii="仿宋_GB2312" w:hAnsi="仿宋_GB2312" w:eastAsia="仿宋_GB2312" w:cs="仿宋_GB2312"/>
                <w:color w:val="auto"/>
                <w:spacing w:val="3"/>
                <w:sz w:val="24"/>
                <w:szCs w:val="24"/>
                <w:lang w:eastAsia="zh-CN"/>
              </w:rPr>
              <w:t>、</w:t>
            </w:r>
            <w:r>
              <w:rPr>
                <w:rFonts w:hint="eastAsia" w:ascii="仿宋_GB2312" w:hAnsi="仿宋_GB2312" w:eastAsia="仿宋_GB2312" w:cs="仿宋_GB2312"/>
                <w:color w:val="auto"/>
                <w:spacing w:val="1"/>
                <w:sz w:val="24"/>
                <w:szCs w:val="24"/>
              </w:rPr>
              <w:t>联通</w:t>
            </w:r>
            <w:r>
              <w:rPr>
                <w:rFonts w:hint="eastAsia" w:ascii="仿宋_GB2312" w:hAnsi="仿宋_GB2312" w:eastAsia="仿宋_GB2312" w:cs="仿宋_GB2312"/>
                <w:color w:val="auto"/>
                <w:spacing w:val="1"/>
                <w:sz w:val="24"/>
                <w:szCs w:val="24"/>
                <w:lang w:eastAsia="zh-CN"/>
              </w:rPr>
              <w:t>、</w:t>
            </w:r>
            <w:r>
              <w:rPr>
                <w:rFonts w:hint="eastAsia" w:ascii="仿宋_GB2312" w:hAnsi="仿宋_GB2312" w:eastAsia="仿宋_GB2312" w:cs="仿宋_GB2312"/>
                <w:color w:val="auto"/>
                <w:spacing w:val="3"/>
                <w:sz w:val="24"/>
                <w:szCs w:val="24"/>
              </w:rPr>
              <w:t>电信</w:t>
            </w:r>
          </w:p>
          <w:p>
            <w:pPr>
              <w:keepNext w:val="0"/>
              <w:keepLines w:val="0"/>
              <w:pageBreakBefore w:val="0"/>
              <w:kinsoku/>
              <w:wordWrap/>
              <w:overflowPunct/>
              <w:topLinePunct w:val="0"/>
              <w:autoSpaceDE/>
              <w:autoSpaceDN/>
              <w:bidi w:val="0"/>
              <w:adjustRightInd/>
              <w:spacing w:beforeAutospacing="0" w:line="560" w:lineRule="exact"/>
              <w:jc w:val="center"/>
              <w:rPr>
                <w:rFonts w:hint="eastAsia" w:ascii="仿宋_GB2312" w:hAnsi="仿宋_GB2312" w:eastAsia="仿宋_GB2312" w:cs="仿宋_GB2312"/>
                <w:sz w:val="24"/>
                <w:lang w:eastAsia="zh-CN"/>
              </w:rPr>
            </w:pPr>
            <w:r>
              <w:rPr>
                <w:rFonts w:hint="eastAsia" w:ascii="仿宋_GB2312" w:hAnsi="仿宋_GB2312" w:eastAsia="仿宋_GB2312" w:cs="仿宋_GB2312"/>
                <w:color w:val="auto"/>
                <w:spacing w:val="5"/>
                <w:sz w:val="24"/>
                <w:szCs w:val="24"/>
                <w:lang w:val="en-US" w:eastAsia="zh-CN"/>
              </w:rPr>
              <w:t>曲沃</w:t>
            </w:r>
            <w:r>
              <w:rPr>
                <w:rFonts w:hint="eastAsia" w:ascii="仿宋_GB2312" w:hAnsi="仿宋_GB2312" w:eastAsia="仿宋_GB2312" w:cs="仿宋_GB2312"/>
                <w:color w:val="auto"/>
                <w:spacing w:val="5"/>
                <w:sz w:val="24"/>
                <w:szCs w:val="24"/>
              </w:rPr>
              <w:t>分公司</w:t>
            </w:r>
          </w:p>
        </w:tc>
        <w:tc>
          <w:tcPr>
            <w:tcW w:w="11713" w:type="dxa"/>
            <w:noWrap w:val="0"/>
            <w:vAlign w:val="center"/>
          </w:tcPr>
          <w:p>
            <w:pPr>
              <w:keepNext w:val="0"/>
              <w:keepLines w:val="0"/>
              <w:pageBreakBefore w:val="0"/>
              <w:kinsoku/>
              <w:wordWrap/>
              <w:overflowPunct/>
              <w:topLinePunct w:val="0"/>
              <w:autoSpaceDE/>
              <w:autoSpaceDN/>
              <w:bidi w:val="0"/>
              <w:adjustRightInd/>
              <w:spacing w:beforeAutospacing="0" w:line="560" w:lineRule="exact"/>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负责组织开展</w:t>
            </w:r>
            <w:r>
              <w:rPr>
                <w:rFonts w:hint="eastAsia" w:ascii="仿宋_GB2312" w:hAnsi="仿宋_GB2312" w:eastAsia="仿宋_GB2312" w:cs="仿宋_GB2312"/>
                <w:sz w:val="24"/>
                <w:lang w:eastAsia="zh-CN"/>
              </w:rPr>
              <w:t>危险化学品事故</w:t>
            </w:r>
            <w:r>
              <w:rPr>
                <w:rFonts w:hint="eastAsia" w:ascii="仿宋_GB2312" w:hAnsi="仿宋_GB2312" w:eastAsia="仿宋_GB2312" w:cs="仿宋_GB2312"/>
                <w:sz w:val="24"/>
              </w:rPr>
              <w:t>现场应急指挥通信保障，调动各种机动应急通信装备及保障力量，开展应急通信保障工作。</w:t>
            </w:r>
          </w:p>
        </w:tc>
      </w:tr>
    </w:tbl>
    <w:p>
      <w:r>
        <w:rPr>
          <w:rFonts w:ascii="Calibri" w:hAnsi="Calibri" w:eastAsia="宋体" w:cs="Times New Roman"/>
        </w:rPr>
        <w:br w:type="page"/>
      </w:r>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Nimbus Roman No9 L">
    <w:panose1 w:val="00000000000000000000"/>
    <w:charset w:val="00"/>
    <w:family w:val="auto"/>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font>
  <w:font w:name="仿宋_GB2312">
    <w:altName w:val="方正仿宋_GBK"/>
    <w:panose1 w:val="02010609030101010101"/>
    <w:charset w:val="00"/>
    <w:family w:val="modern"/>
    <w:pitch w:val="default"/>
    <w:sig w:usb0="00000000" w:usb1="00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9DFF62C2"/>
    <w:rsid w:val="9DFF62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basedOn w:val="1"/>
    <w:qFormat/>
    <w:uiPriority w:val="0"/>
    <w:pPr>
      <w:ind w:firstLine="200" w:firstLineChars="200"/>
    </w:p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2022-01-18T15:46:00Z</dcterms:created>
  <dc:creator>baixin</dc:creator>
  <cp:lastModifiedBy>baixin</cp:lastModifiedBy>
  <dcterms:modified xsi:type="dcterms:W3CDTF">2022-01-18T15:48:13Z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