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outlineLvl w:val="0"/>
        <w:rPr>
          <w:rFonts w:hint="eastAsia" w:ascii="黑体" w:hAnsi="黑体" w:eastAsia="黑体" w:cs="黑体"/>
          <w:b w:val="0"/>
          <w:bCs/>
          <w:color w:val="auto"/>
        </w:rPr>
      </w:pPr>
      <w:bookmarkStart w:id="0" w:name="_Toc29909"/>
      <w:r>
        <w:rPr>
          <w:rFonts w:hint="eastAsia" w:ascii="黑体" w:hAnsi="黑体" w:eastAsia="黑体" w:cs="黑体"/>
          <w:b w:val="0"/>
          <w:bCs/>
          <w:color w:val="auto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lang w:val="en-US" w:eastAsia="zh-CN"/>
        </w:rPr>
        <w:t>2</w:t>
      </w:r>
    </w:p>
    <w:p>
      <w:pPr>
        <w:pStyle w:val="3"/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县级文化和旅游突发事件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响应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分级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标准</w:t>
      </w:r>
    </w:p>
    <w:tbl>
      <w:tblPr>
        <w:tblStyle w:val="8"/>
        <w:tblW w:w="48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2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83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级别</w:t>
            </w:r>
          </w:p>
        </w:tc>
        <w:tc>
          <w:tcPr>
            <w:tcW w:w="4616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3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四级</w:t>
            </w:r>
          </w:p>
        </w:tc>
        <w:tc>
          <w:tcPr>
            <w:tcW w:w="4616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（1）造成3人以下重伤的突发事件；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（2）形成群体性事件，一次参与人数在3人以上、10人以下，影响社会稳定的；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（3）其他在辖区内产生一定影响，并对旅游者人身、财产安全造成一定威胁的事件。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3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三级</w:t>
            </w:r>
          </w:p>
        </w:tc>
        <w:tc>
          <w:tcPr>
            <w:tcW w:w="4616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（1）造成1人死亡（含失踪）或被困，或造成3人以上，5人以下重伤的突发事件；  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（2）形成群体性事件，一次参与人数在10人以上、30人以下，影响社会稳定的；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（3）旅游者10人以上、30人以下滞留超过24小时，并对当地生产生活秩序造成严重影响的；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（4）其他在辖区内产生较大影响，并对旅游者人身、财产安全造成较大威胁的事件。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3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二级</w:t>
            </w:r>
          </w:p>
        </w:tc>
        <w:tc>
          <w:tcPr>
            <w:tcW w:w="4616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（1）造成2人以上、3人以下死亡（含失踪）或被困，或造成5人以上，10人以下重伤的突发事件；  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（2）形成群体性事件，一次参与人数在30人以上、50人以下，严重影响社会稳定的；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（3）旅游者30人以上、50人以下滞留超过24小时，并对当地生产生活秩序造成严重影响的；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（4）其他在辖区内产生较大影响，并对旅游者人身、财产安全造成较大威胁的事件。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（5）其他在辖区内产生较严重影响，并对旅游者人身、财产安全造成重大威胁的事件。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383" w:type="pct"/>
            <w:vAlign w:val="center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一级</w:t>
            </w:r>
          </w:p>
        </w:tc>
        <w:tc>
          <w:tcPr>
            <w:tcW w:w="4616" w:type="pct"/>
            <w:vAlign w:val="center"/>
          </w:tcPr>
          <w:p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（1）造成3人以上死亡（含失踪），或造成10人以上重伤，或3人以上被困的突发事件；</w:t>
            </w:r>
          </w:p>
          <w:p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（2）形成群体性事件，一次参与人数在50人以上，严重影响社会稳定的；</w:t>
            </w:r>
          </w:p>
          <w:p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（3）旅游者50人以上滞留超过24小时，并对当地生产生活秩序造成严重影响的；</w:t>
            </w:r>
          </w:p>
          <w:p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（4）其他涉及文化和旅游（包括相关的体育、文物等领域）的一般突发事件。</w:t>
            </w:r>
          </w:p>
          <w:p>
            <w:pPr>
              <w:pStyle w:val="4"/>
              <w:pageBreakBefore w:val="0"/>
              <w:kinsoku/>
              <w:wordWrap/>
              <w:overflowPunct/>
              <w:topLinePunct w:val="0"/>
              <w:bidi w:val="0"/>
              <w:spacing w:beforeAutospacing="0" w:afterAutospacing="0" w:line="240" w:lineRule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（5）其他在辖区内产生特别重大影响，并对旅游者人身、财产安全造成特别重大威胁的事件。</w:t>
            </w:r>
          </w:p>
        </w:tc>
      </w:tr>
    </w:tbl>
    <w:p>
      <w:pPr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注：本表所称的“以上”包括本数（级），所称的“以下”不包括本数（级）。</w:t>
      </w:r>
    </w:p>
    <w:p>
      <w:pPr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rPr>
          <w:color w:val="auto"/>
        </w:rPr>
        <w:sectPr>
          <w:headerReference r:id="rId5" w:type="default"/>
          <w:footerReference r:id="rId6" w:type="default"/>
          <w:pgSz w:w="16838" w:h="11906" w:orient="landscape"/>
          <w:pgMar w:top="1587" w:right="1417" w:bottom="1417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docGrid w:type="lines" w:linePitch="386" w:charSpace="0"/>
        </w:sectPr>
      </w:pPr>
    </w:p>
    <w:p>
      <w:pPr>
        <w:pageBreakBefore w:val="0"/>
        <w:kinsoku/>
        <w:wordWrap/>
        <w:overflowPunct/>
        <w:topLinePunct w:val="0"/>
        <w:bidi w:val="0"/>
        <w:spacing w:beforeAutospacing="0" w:afterAutospacing="0" w:line="600" w:lineRule="exact"/>
        <w:rPr>
          <w:color w:val="auto"/>
        </w:rPr>
        <w:sectPr>
          <w:type w:val="continuous"/>
          <w:pgSz w:w="16838" w:h="11906" w:orient="landscape"/>
          <w:pgMar w:top="1587" w:right="1417" w:bottom="1417" w:left="113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0" w:num="1"/>
          <w:docGrid w:type="lines" w:linePitch="386" w:charSpace="0"/>
        </w:sectPr>
      </w:pPr>
    </w:p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snapToGrid w:val="0"/>
      <w:spacing w:line="360" w:lineRule="auto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spacing w:line="240" w:lineRule="auto"/>
      <w:jc w:val="center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C878F"/>
    <w:rsid w:val="7FDC8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outlineLvl w:val="1"/>
    </w:pPr>
    <w:rPr>
      <w:rFonts w:eastAsia="楷体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4">
    <w:name w:val="table of authorities"/>
    <w:basedOn w:val="1"/>
    <w:next w:val="1"/>
    <w:qFormat/>
    <w:uiPriority w:val="0"/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2022-02-24T17:18:00Z</dcterms:created>
  <dc:creator>baixin</dc:creator>
  <cp:lastModifiedBy>baixin</cp:lastModifiedBy>
  <dcterms:modified xsi:type="dcterms:W3CDTF">2022-02-24T17:19:27Z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