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7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曲沃县气象局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2022年“双随机、一公开”随机抽查事项清单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</w:tbl>
    <w:tbl>
      <w:tblPr>
        <w:tblStyle w:val="3"/>
        <w:tblW w:w="14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40"/>
        <w:gridCol w:w="1344"/>
        <w:gridCol w:w="1392"/>
        <w:gridCol w:w="1440"/>
        <w:gridCol w:w="1392"/>
        <w:gridCol w:w="1356"/>
        <w:gridCol w:w="1344"/>
        <w:gridCol w:w="4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3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抽查项目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检查对象</w:t>
            </w:r>
          </w:p>
        </w:tc>
        <w:tc>
          <w:tcPr>
            <w:tcW w:w="13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事项类别</w:t>
            </w:r>
          </w:p>
        </w:tc>
        <w:tc>
          <w:tcPr>
            <w:tcW w:w="13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检查方式</w:t>
            </w:r>
          </w:p>
        </w:tc>
        <w:tc>
          <w:tcPr>
            <w:tcW w:w="134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检查主体</w:t>
            </w:r>
          </w:p>
        </w:tc>
        <w:tc>
          <w:tcPr>
            <w:tcW w:w="429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抽查类别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抽查事项</w:t>
            </w:r>
          </w:p>
        </w:tc>
        <w:tc>
          <w:tcPr>
            <w:tcW w:w="14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曲沃县气象局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气象灾害防御和防雷安全检查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危化企业、易燃易爆场所气象安全检查</w:t>
            </w: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危险化学品生产、经营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企业、易燃易爆场所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一般检查事项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（抽查比例设上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限）</w:t>
            </w: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县气象局</w:t>
            </w:r>
          </w:p>
        </w:tc>
        <w:tc>
          <w:tcPr>
            <w:tcW w:w="4297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《企业信息公示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山西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象灾害防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《防雷减灾管理办法》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4.《</w:t>
            </w:r>
            <w:r>
              <w:rPr>
                <w:rFonts w:ascii="MicrosoftYaHei" w:hAnsi="MicrosoftYaHei" w:eastAsia="MicrosoftYaHei" w:cs="MicrosoftYaHei"/>
                <w:i w:val="0"/>
                <w:iCs w:val="0"/>
                <w:caps w:val="0"/>
                <w:color w:val="333333"/>
                <w:spacing w:val="6"/>
                <w:sz w:val="19"/>
                <w:szCs w:val="19"/>
                <w:shd w:val="clear" w:fill="F8F9F9"/>
              </w:rPr>
              <w:t>山西省防雷减灾管理办法（修订草案征求意见稿）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》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山西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省安全生产条例》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>
      <w:pPr>
        <w:ind w:left="720" w:hanging="630" w:hangingChars="3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备注：根据《国务院关于在市场监管领域全面推行部门联合“双随机、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</w:rPr>
        <w:t>公开”监管的意见（国发[201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9]</w:t>
      </w:r>
      <w:r>
        <w:rPr>
          <w:rFonts w:hint="eastAsia" w:ascii="仿宋_GB2312" w:hAnsi="仿宋_GB2312" w:eastAsia="仿宋_GB2312" w:cs="仿宋_GB2312"/>
          <w:sz w:val="21"/>
          <w:szCs w:val="21"/>
        </w:rPr>
        <w:t>5号）要求，随机抽查事项分为重点检查事项和一般检查事项。</w:t>
      </w:r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重点检查事项针对涉及安全、质量、公共利益等领域，抽查出例不设上限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。</w:t>
      </w:r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21"/>
          <w:szCs w:val="21"/>
        </w:rPr>
        <w:t>般检查事项针对一般监管领域，抽查比例应根据监管实际情况设置上限。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lZThmMjU4MjIxYzEzZTY5ZDRlNThlZjA5MTEyODQifQ=="/>
  </w:docVars>
  <w:rsids>
    <w:rsidRoot w:val="00000000"/>
    <w:rsid w:val="0F0D1C0D"/>
    <w:rsid w:val="19954525"/>
    <w:rsid w:val="2705317A"/>
    <w:rsid w:val="47A326BA"/>
    <w:rsid w:val="4D2357E1"/>
    <w:rsid w:val="4D86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365</Characters>
  <Lines>0</Lines>
  <Paragraphs>0</Paragraphs>
  <TotalTime>12</TotalTime>
  <ScaleCrop>false</ScaleCrop>
  <LinksUpToDate>false</LinksUpToDate>
  <CharactersWithSpaces>365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2022-10-14T06:40:00Z</dcterms:created>
  <dc:creator>Administrator</dc:creator>
  <cp:lastModifiedBy>En</cp:lastModifiedBy>
  <dcterms:modified xsi:type="dcterms:W3CDTF">2023-03-16T09:48:04Z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0249E7E10AB14B298257955DA614FADD</vt:lpwstr>
  </property>
</Properties>
</file>