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before="101" w:line="224" w:lineRule="auto"/>
        <w:rPr>
          <w:rFonts w:ascii="黑体" w:hAnsi="黑体" w:eastAsia="黑体" w:cs="黑体"/>
          <w:b w:val="0"/>
          <w:bCs w:val="0"/>
          <w:spacing w:val="24"/>
          <w:sz w:val="32"/>
          <w:szCs w:val="32"/>
        </w:rPr>
      </w:pPr>
      <w:r>
        <w:rPr>
          <w:rFonts w:ascii="黑体" w:hAnsi="黑体" w:eastAsia="黑体" w:cs="黑体"/>
          <w:b w:val="0"/>
          <w:bCs w:val="0"/>
          <w:spacing w:val="24"/>
          <w:sz w:val="32"/>
          <w:szCs w:val="32"/>
        </w:rPr>
        <w:t>附件1</w:t>
      </w:r>
    </w:p>
    <w:p>
      <w:pPr>
        <w:pStyle w:val="2"/>
        <w:spacing w:line="244" w:lineRule="auto"/>
        <w:jc w:val="center"/>
      </w:pPr>
    </w:p>
    <w:p>
      <w:pPr>
        <w:spacing w:before="137" w:line="219" w:lineRule="auto"/>
        <w:jc w:val="center"/>
        <w:rPr>
          <w:rFonts w:hint="eastAsia" w:ascii="方正小标宋_GBK" w:hAnsi="方正小标宋_GBK" w:eastAsia="方正小标宋_GBK" w:cs="方正小标宋_GBK"/>
          <w:b w:val="0"/>
          <w:bCs w:val="0"/>
          <w:sz w:val="44"/>
          <w:szCs w:val="44"/>
        </w:rPr>
      </w:pPr>
      <w:bookmarkStart w:id="0" w:name="_GoBack"/>
      <w:r>
        <w:rPr>
          <w:rFonts w:hint="eastAsia" w:ascii="方正小标宋_GBK" w:hAnsi="方正小标宋_GBK" w:eastAsia="方正小标宋_GBK" w:cs="方正小标宋_GBK"/>
          <w:b w:val="0"/>
          <w:bCs w:val="0"/>
          <w:spacing w:val="-7"/>
          <w:sz w:val="44"/>
          <w:szCs w:val="44"/>
          <w:lang w:val="en-US" w:eastAsia="zh-CN"/>
        </w:rPr>
        <w:t>县</w:t>
      </w:r>
      <w:r>
        <w:rPr>
          <w:rFonts w:hint="eastAsia" w:ascii="方正小标宋_GBK" w:hAnsi="方正小标宋_GBK" w:eastAsia="方正小标宋_GBK" w:cs="方正小标宋_GBK"/>
          <w:b w:val="0"/>
          <w:bCs w:val="0"/>
          <w:spacing w:val="-7"/>
          <w:sz w:val="44"/>
          <w:szCs w:val="44"/>
        </w:rPr>
        <w:t>级火灾事故应急响应流程图</w:t>
      </w:r>
    </w:p>
    <w:bookmarkEnd w:id="0"/>
    <w:p>
      <w:pPr>
        <w:pStyle w:val="2"/>
        <w:spacing w:line="253" w:lineRule="auto"/>
      </w:pPr>
    </w:p>
    <w:p>
      <w:pPr>
        <w:pStyle w:val="2"/>
        <w:spacing w:line="253" w:lineRule="auto"/>
      </w:pPr>
    </w:p>
    <w:p>
      <w:pPr>
        <w:pStyle w:val="2"/>
        <w:spacing w:line="254" w:lineRule="auto"/>
      </w:pPr>
    </w:p>
    <w:p>
      <w:pPr>
        <w:spacing w:before="85" w:line="223" w:lineRule="auto"/>
        <w:ind w:left="3965"/>
        <w:rPr>
          <w:rFonts w:ascii="仿宋" w:hAnsi="仿宋" w:eastAsia="仿宋" w:cs="仿宋"/>
          <w:sz w:val="26"/>
          <w:szCs w:val="26"/>
        </w:rPr>
      </w:pPr>
      <w: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53975</wp:posOffset>
            </wp:positionH>
            <wp:positionV relativeFrom="paragraph">
              <wp:posOffset>-167640</wp:posOffset>
            </wp:positionV>
            <wp:extent cx="5435600" cy="7029450"/>
            <wp:effectExtent l="0" t="0" r="12700" b="0"/>
            <wp:wrapNone/>
            <wp:docPr id="6" name="IM 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 8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435600" cy="7029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ascii="仿宋" w:hAnsi="仿宋" w:eastAsia="仿宋" w:cs="仿宋"/>
          <w:spacing w:val="-4"/>
          <w:sz w:val="26"/>
          <w:szCs w:val="26"/>
        </w:rPr>
        <w:t>事故发生</w:t>
      </w:r>
    </w:p>
    <w:p>
      <w:pPr>
        <w:pStyle w:val="2"/>
        <w:spacing w:line="281" w:lineRule="auto"/>
      </w:pPr>
    </w:p>
    <w:p>
      <w:pPr>
        <w:pStyle w:val="2"/>
        <w:spacing w:line="281" w:lineRule="auto"/>
      </w:pPr>
    </w:p>
    <w:p>
      <w:pPr>
        <w:pStyle w:val="2"/>
        <w:spacing w:line="281" w:lineRule="auto"/>
      </w:pPr>
    </w:p>
    <w:p>
      <w:pPr>
        <w:spacing w:before="65" w:line="223" w:lineRule="auto"/>
        <w:ind w:left="3705"/>
        <w:rPr>
          <w:rFonts w:ascii="仿宋" w:hAnsi="仿宋" w:eastAsia="仿宋" w:cs="仿宋"/>
          <w:sz w:val="20"/>
          <w:szCs w:val="20"/>
        </w:rPr>
      </w:pPr>
      <w:r>
        <w:rPr>
          <w:rFonts w:ascii="仿宋" w:hAnsi="仿宋" w:eastAsia="仿宋" w:cs="仿宋"/>
          <w:spacing w:val="23"/>
          <w:sz w:val="20"/>
          <w:szCs w:val="20"/>
        </w:rPr>
        <w:t>火警接收与处理</w:t>
      </w:r>
    </w:p>
    <w:p>
      <w:pPr>
        <w:pStyle w:val="2"/>
        <w:spacing w:line="338" w:lineRule="auto"/>
      </w:pPr>
    </w:p>
    <w:p>
      <w:pPr>
        <w:pStyle w:val="2"/>
        <w:spacing w:line="339" w:lineRule="auto"/>
      </w:pPr>
    </w:p>
    <w:p>
      <w:pPr>
        <w:spacing w:before="65" w:line="268" w:lineRule="auto"/>
        <w:ind w:left="4145" w:right="3408" w:hanging="290"/>
        <w:rPr>
          <w:rFonts w:ascii="仿宋" w:hAnsi="仿宋" w:eastAsia="仿宋" w:cs="仿宋"/>
          <w:sz w:val="20"/>
          <w:szCs w:val="20"/>
        </w:rPr>
      </w:pPr>
      <w:r>
        <w:rPr>
          <w:rFonts w:hint="eastAsia" w:ascii="仿宋" w:hAnsi="仿宋" w:eastAsia="仿宋" w:cs="仿宋"/>
          <w:spacing w:val="-3"/>
          <w:sz w:val="20"/>
          <w:szCs w:val="20"/>
          <w:lang w:eastAsia="zh-CN"/>
        </w:rPr>
        <w:t>县</w:t>
      </w:r>
      <w:r>
        <w:rPr>
          <w:rFonts w:ascii="仿宋" w:hAnsi="仿宋" w:eastAsia="仿宋" w:cs="仿宋"/>
          <w:spacing w:val="-3"/>
          <w:sz w:val="20"/>
          <w:szCs w:val="20"/>
        </w:rPr>
        <w:t>指挥部办公室</w:t>
      </w:r>
      <w:r>
        <w:rPr>
          <w:rFonts w:ascii="仿宋" w:hAnsi="仿宋" w:eastAsia="仿宋" w:cs="仿宋"/>
          <w:spacing w:val="1"/>
          <w:sz w:val="20"/>
          <w:szCs w:val="20"/>
        </w:rPr>
        <w:t xml:space="preserve"> </w:t>
      </w:r>
      <w:r>
        <w:rPr>
          <w:rFonts w:ascii="仿宋" w:hAnsi="仿宋" w:eastAsia="仿宋" w:cs="仿宋"/>
          <w:spacing w:val="-3"/>
          <w:sz w:val="20"/>
          <w:szCs w:val="20"/>
        </w:rPr>
        <w:t>分析研判</w:t>
      </w:r>
    </w:p>
    <w:p>
      <w:pPr>
        <w:pStyle w:val="2"/>
        <w:spacing w:line="453" w:lineRule="auto"/>
      </w:pPr>
    </w:p>
    <w:p>
      <w:pPr>
        <w:spacing w:before="65" w:line="223" w:lineRule="auto"/>
        <w:ind w:left="4145"/>
        <w:rPr>
          <w:rFonts w:ascii="仿宋" w:hAnsi="仿宋" w:eastAsia="仿宋" w:cs="仿宋"/>
          <w:sz w:val="20"/>
          <w:szCs w:val="20"/>
        </w:rPr>
      </w:pPr>
      <w: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4244975</wp:posOffset>
                </wp:positionH>
                <wp:positionV relativeFrom="paragraph">
                  <wp:posOffset>34290</wp:posOffset>
                </wp:positionV>
                <wp:extent cx="1095375" cy="1689735"/>
                <wp:effectExtent l="0" t="0" r="0" b="0"/>
                <wp:wrapNone/>
                <wp:docPr id="3" name="文本框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95375" cy="168973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19" w:line="270" w:lineRule="auto"/>
                              <w:ind w:left="280" w:right="162" w:hanging="100"/>
                              <w:rPr>
                                <w:rFonts w:ascii="仿宋" w:hAnsi="仿宋" w:eastAsia="仿宋" w:cs="仿宋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hint="eastAsia" w:ascii="仿宋" w:hAnsi="仿宋" w:eastAsia="仿宋" w:cs="仿宋"/>
                                <w:spacing w:val="-3"/>
                                <w:sz w:val="20"/>
                                <w:szCs w:val="20"/>
                                <w:lang w:eastAsia="zh-CN"/>
                              </w:rPr>
                              <w:t>县</w:t>
                            </w:r>
                            <w:r>
                              <w:rPr>
                                <w:rFonts w:ascii="仿宋" w:hAnsi="仿宋" w:eastAsia="仿宋" w:cs="仿宋"/>
                                <w:spacing w:val="-3"/>
                                <w:sz w:val="20"/>
                                <w:szCs w:val="20"/>
                              </w:rPr>
                              <w:t>指挥部办公室</w:t>
                            </w:r>
                            <w:r>
                              <w:rPr>
                                <w:rFonts w:ascii="仿宋" w:hAnsi="仿宋" w:eastAsia="仿宋" w:cs="仿宋"/>
                                <w:spacing w:val="1"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ascii="仿宋" w:hAnsi="仿宋" w:eastAsia="仿宋" w:cs="仿宋"/>
                                <w:spacing w:val="-3"/>
                                <w:sz w:val="20"/>
                                <w:szCs w:val="20"/>
                              </w:rPr>
                              <w:t>人员赶赴现场</w:t>
                            </w:r>
                          </w:p>
                          <w:p>
                            <w:pPr>
                              <w:spacing w:before="244" w:line="327" w:lineRule="auto"/>
                              <w:ind w:left="90" w:right="20" w:hanging="70"/>
                              <w:rPr>
                                <w:rFonts w:ascii="仿宋" w:hAnsi="仿宋" w:eastAsia="仿宋" w:cs="仿宋"/>
                                <w:sz w:val="17"/>
                                <w:szCs w:val="17"/>
                              </w:rPr>
                            </w:pPr>
                            <w:r>
                              <w:rPr>
                                <w:rFonts w:hint="eastAsia" w:ascii="仿宋" w:hAnsi="仿宋" w:eastAsia="仿宋" w:cs="仿宋"/>
                                <w:spacing w:val="-2"/>
                                <w:sz w:val="17"/>
                                <w:szCs w:val="17"/>
                                <w:lang w:eastAsia="zh-CN"/>
                              </w:rPr>
                              <w:t>县</w:t>
                            </w:r>
                            <w:r>
                              <w:rPr>
                                <w:rFonts w:ascii="仿宋" w:hAnsi="仿宋" w:eastAsia="仿宋" w:cs="仿宋"/>
                                <w:spacing w:val="-2"/>
                                <w:sz w:val="17"/>
                                <w:szCs w:val="17"/>
                              </w:rPr>
                              <w:t>指挥部指挥长、副指</w:t>
                            </w:r>
                            <w:r>
                              <w:rPr>
                                <w:rFonts w:ascii="仿宋" w:hAnsi="仿宋" w:eastAsia="仿宋" w:cs="仿宋"/>
                                <w:spacing w:val="3"/>
                                <w:sz w:val="17"/>
                                <w:szCs w:val="17"/>
                              </w:rPr>
                              <w:t xml:space="preserve"> </w:t>
                            </w:r>
                            <w:r>
                              <w:rPr>
                                <w:rFonts w:ascii="仿宋" w:hAnsi="仿宋" w:eastAsia="仿宋" w:cs="仿宋"/>
                                <w:spacing w:val="-2"/>
                                <w:sz w:val="17"/>
                                <w:szCs w:val="17"/>
                              </w:rPr>
                              <w:t>挥长和专家赶赴现场</w:t>
                            </w:r>
                          </w:p>
                          <w:p>
                            <w:pPr>
                              <w:spacing w:before="229" w:line="332" w:lineRule="auto"/>
                              <w:ind w:left="380" w:right="358"/>
                              <w:rPr>
                                <w:rFonts w:ascii="仿宋" w:hAnsi="仿宋" w:eastAsia="仿宋" w:cs="仿宋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仿宋" w:hAnsi="仿宋" w:eastAsia="仿宋" w:cs="仿宋"/>
                                <w:spacing w:val="-4"/>
                                <w:sz w:val="20"/>
                                <w:szCs w:val="20"/>
                              </w:rPr>
                              <w:t>综合协调组</w:t>
                            </w:r>
                            <w:r>
                              <w:rPr>
                                <w:rFonts w:ascii="仿宋" w:hAnsi="仿宋" w:eastAsia="仿宋" w:cs="仿宋"/>
                                <w:spacing w:val="3"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ascii="仿宋" w:hAnsi="仿宋" w:eastAsia="仿宋" w:cs="仿宋"/>
                                <w:spacing w:val="-3"/>
                                <w:sz w:val="20"/>
                                <w:szCs w:val="20"/>
                              </w:rPr>
                              <w:t>灭火救援组</w:t>
                            </w:r>
                          </w:p>
                          <w:p>
                            <w:pPr>
                              <w:spacing w:line="222" w:lineRule="auto"/>
                              <w:ind w:left="380"/>
                              <w:rPr>
                                <w:rFonts w:ascii="仿宋" w:hAnsi="仿宋" w:eastAsia="仿宋" w:cs="仿宋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仿宋" w:hAnsi="仿宋" w:eastAsia="仿宋" w:cs="仿宋"/>
                                <w:spacing w:val="-3"/>
                                <w:sz w:val="20"/>
                                <w:szCs w:val="20"/>
                              </w:rPr>
                              <w:t>专家技术组</w:t>
                            </w:r>
                          </w:p>
                        </w:txbxContent>
                      </wps:txbx>
                      <wps:bodyPr lIns="0" tIns="0" rIns="0" bIns="0" upright="1"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34.25pt;margin-top:2.7pt;height:133.05pt;width:86.25pt;z-index:251660288;mso-width-relative:page;mso-height-relative:page;" filled="f" stroked="f" coordsize="21600,21600" o:gfxdata="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">
                <v:fill on="f" focussize="0,0"/>
                <v:stroke on="f"/>
                <v:imagedata o:title=""/>
                <o:lock v:ext="edit" aspectratio="f"/>
                <v:textbox inset="0mm,0mm,0mm,0mm">
                  <w:txbxContent>
                    <w:p>
                      <w:pPr>
                        <w:spacing w:before="19" w:line="270" w:lineRule="auto"/>
                        <w:ind w:left="280" w:right="162" w:hanging="100"/>
                        <w:rPr>
                          <w:rFonts w:ascii="仿宋" w:hAnsi="仿宋" w:eastAsia="仿宋" w:cs="仿宋"/>
                          <w:sz w:val="20"/>
                          <w:szCs w:val="20"/>
                        </w:rPr>
                      </w:pPr>
                      <w:r>
                        <w:rPr>
                          <w:rFonts w:hint="eastAsia" w:ascii="仿宋" w:hAnsi="仿宋" w:eastAsia="仿宋" w:cs="仿宋"/>
                          <w:spacing w:val="-3"/>
                          <w:sz w:val="20"/>
                          <w:szCs w:val="20"/>
                          <w:lang w:eastAsia="zh-CN"/>
                        </w:rPr>
                        <w:t>县</w:t>
                      </w:r>
                      <w:r>
                        <w:rPr>
                          <w:rFonts w:ascii="仿宋" w:hAnsi="仿宋" w:eastAsia="仿宋" w:cs="仿宋"/>
                          <w:spacing w:val="-3"/>
                          <w:sz w:val="20"/>
                          <w:szCs w:val="20"/>
                        </w:rPr>
                        <w:t>指挥部办公室</w:t>
                      </w:r>
                      <w:r>
                        <w:rPr>
                          <w:rFonts w:ascii="仿宋" w:hAnsi="仿宋" w:eastAsia="仿宋" w:cs="仿宋"/>
                          <w:spacing w:val="1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ascii="仿宋" w:hAnsi="仿宋" w:eastAsia="仿宋" w:cs="仿宋"/>
                          <w:spacing w:val="-3"/>
                          <w:sz w:val="20"/>
                          <w:szCs w:val="20"/>
                        </w:rPr>
                        <w:t>人员赶赴现场</w:t>
                      </w:r>
                    </w:p>
                    <w:p>
                      <w:pPr>
                        <w:spacing w:before="244" w:line="327" w:lineRule="auto"/>
                        <w:ind w:left="90" w:right="20" w:hanging="70"/>
                        <w:rPr>
                          <w:rFonts w:ascii="仿宋" w:hAnsi="仿宋" w:eastAsia="仿宋" w:cs="仿宋"/>
                          <w:sz w:val="17"/>
                          <w:szCs w:val="17"/>
                        </w:rPr>
                      </w:pPr>
                      <w:r>
                        <w:rPr>
                          <w:rFonts w:hint="eastAsia" w:ascii="仿宋" w:hAnsi="仿宋" w:eastAsia="仿宋" w:cs="仿宋"/>
                          <w:spacing w:val="-2"/>
                          <w:sz w:val="17"/>
                          <w:szCs w:val="17"/>
                          <w:lang w:eastAsia="zh-CN"/>
                        </w:rPr>
                        <w:t>县</w:t>
                      </w:r>
                      <w:r>
                        <w:rPr>
                          <w:rFonts w:ascii="仿宋" w:hAnsi="仿宋" w:eastAsia="仿宋" w:cs="仿宋"/>
                          <w:spacing w:val="-2"/>
                          <w:sz w:val="17"/>
                          <w:szCs w:val="17"/>
                        </w:rPr>
                        <w:t>指挥部指挥长、副指</w:t>
                      </w:r>
                      <w:r>
                        <w:rPr>
                          <w:rFonts w:ascii="仿宋" w:hAnsi="仿宋" w:eastAsia="仿宋" w:cs="仿宋"/>
                          <w:spacing w:val="3"/>
                          <w:sz w:val="17"/>
                          <w:szCs w:val="17"/>
                        </w:rPr>
                        <w:t xml:space="preserve"> </w:t>
                      </w:r>
                      <w:r>
                        <w:rPr>
                          <w:rFonts w:ascii="仿宋" w:hAnsi="仿宋" w:eastAsia="仿宋" w:cs="仿宋"/>
                          <w:spacing w:val="-2"/>
                          <w:sz w:val="17"/>
                          <w:szCs w:val="17"/>
                        </w:rPr>
                        <w:t>挥长和专家赶赴现场</w:t>
                      </w:r>
                    </w:p>
                    <w:p>
                      <w:pPr>
                        <w:spacing w:before="229" w:line="332" w:lineRule="auto"/>
                        <w:ind w:left="380" w:right="358"/>
                        <w:rPr>
                          <w:rFonts w:ascii="仿宋" w:hAnsi="仿宋" w:eastAsia="仿宋" w:cs="仿宋"/>
                          <w:sz w:val="20"/>
                          <w:szCs w:val="20"/>
                        </w:rPr>
                      </w:pPr>
                      <w:r>
                        <w:rPr>
                          <w:rFonts w:ascii="仿宋" w:hAnsi="仿宋" w:eastAsia="仿宋" w:cs="仿宋"/>
                          <w:spacing w:val="-4"/>
                          <w:sz w:val="20"/>
                          <w:szCs w:val="20"/>
                        </w:rPr>
                        <w:t>综合协调组</w:t>
                      </w:r>
                      <w:r>
                        <w:rPr>
                          <w:rFonts w:ascii="仿宋" w:hAnsi="仿宋" w:eastAsia="仿宋" w:cs="仿宋"/>
                          <w:spacing w:val="3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ascii="仿宋" w:hAnsi="仿宋" w:eastAsia="仿宋" w:cs="仿宋"/>
                          <w:spacing w:val="-3"/>
                          <w:sz w:val="20"/>
                          <w:szCs w:val="20"/>
                        </w:rPr>
                        <w:t>灭火救援组</w:t>
                      </w:r>
                    </w:p>
                    <w:p>
                      <w:pPr>
                        <w:spacing w:line="222" w:lineRule="auto"/>
                        <w:ind w:left="380"/>
                        <w:rPr>
                          <w:rFonts w:ascii="仿宋" w:hAnsi="仿宋" w:eastAsia="仿宋" w:cs="仿宋"/>
                          <w:sz w:val="20"/>
                          <w:szCs w:val="20"/>
                        </w:rPr>
                      </w:pPr>
                      <w:r>
                        <w:rPr>
                          <w:rFonts w:ascii="仿宋" w:hAnsi="仿宋" w:eastAsia="仿宋" w:cs="仿宋"/>
                          <w:spacing w:val="-3"/>
                          <w:sz w:val="20"/>
                          <w:szCs w:val="20"/>
                        </w:rPr>
                        <w:t>专家技术组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仿宋" w:hAnsi="仿宋" w:eastAsia="仿宋" w:cs="仿宋"/>
          <w:spacing w:val="-4"/>
          <w:sz w:val="20"/>
          <w:szCs w:val="20"/>
        </w:rPr>
        <w:t>三级响应</w:t>
      </w:r>
    </w:p>
    <w:p>
      <w:pPr>
        <w:spacing w:before="38" w:line="223" w:lineRule="auto"/>
        <w:ind w:left="705"/>
        <w:rPr>
          <w:rFonts w:ascii="仿宋" w:hAnsi="仿宋" w:eastAsia="仿宋" w:cs="仿宋"/>
          <w:sz w:val="20"/>
          <w:szCs w:val="20"/>
        </w:rPr>
      </w:pPr>
      <w:r>
        <w:rPr>
          <w:rFonts w:ascii="仿宋" w:hAnsi="仿宋" w:eastAsia="仿宋" w:cs="仿宋"/>
          <w:spacing w:val="-7"/>
          <w:sz w:val="20"/>
          <w:szCs w:val="20"/>
        </w:rPr>
        <w:t>四级响应</w:t>
      </w:r>
    </w:p>
    <w:p>
      <w:pPr>
        <w:pStyle w:val="2"/>
        <w:spacing w:line="458" w:lineRule="auto"/>
      </w:pPr>
    </w:p>
    <w:p>
      <w:pPr>
        <w:spacing w:before="56" w:line="222" w:lineRule="auto"/>
        <w:ind w:left="3775"/>
        <w:rPr>
          <w:rFonts w:ascii="仿宋" w:hAnsi="仿宋" w:eastAsia="仿宋" w:cs="仿宋"/>
          <w:sz w:val="17"/>
          <w:szCs w:val="17"/>
        </w:rPr>
      </w:pPr>
      <w: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333375</wp:posOffset>
                </wp:positionH>
                <wp:positionV relativeFrom="paragraph">
                  <wp:posOffset>80010</wp:posOffset>
                </wp:positionV>
                <wp:extent cx="778510" cy="178435"/>
                <wp:effectExtent l="0" t="0" r="0" b="0"/>
                <wp:wrapNone/>
                <wp:docPr id="11" name="文本框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78510" cy="17843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20" w:line="222" w:lineRule="auto"/>
                              <w:ind w:left="20"/>
                              <w:rPr>
                                <w:rFonts w:ascii="仿宋" w:hAnsi="仿宋" w:eastAsia="仿宋" w:cs="仿宋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仿宋" w:hAnsi="仿宋" w:eastAsia="仿宋" w:cs="仿宋"/>
                                <w:spacing w:val="-3"/>
                                <w:sz w:val="20"/>
                                <w:szCs w:val="20"/>
                              </w:rPr>
                              <w:t>采取响应措施</w:t>
                            </w:r>
                          </w:p>
                        </w:txbxContent>
                      </wps:txbx>
                      <wps:bodyPr lIns="0" tIns="0" rIns="0" bIns="0" upright="1"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26.25pt;margin-top:6.3pt;height:14.05pt;width:61.3pt;z-index:251663360;mso-width-relative:page;mso-height-relative:page;" filled="f" stroked="f" coordsize="21600,21600" o:gfxdata="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">
                <v:fill on="f" focussize="0,0"/>
                <v:stroke on="f"/>
                <v:imagedata o:title=""/>
                <o:lock v:ext="edit" aspectratio="f"/>
                <v:textbox inset="0mm,0mm,0mm,0mm">
                  <w:txbxContent>
                    <w:p>
                      <w:pPr>
                        <w:spacing w:before="20" w:line="222" w:lineRule="auto"/>
                        <w:ind w:left="20"/>
                        <w:rPr>
                          <w:rFonts w:ascii="仿宋" w:hAnsi="仿宋" w:eastAsia="仿宋" w:cs="仿宋"/>
                          <w:sz w:val="20"/>
                          <w:szCs w:val="20"/>
                        </w:rPr>
                      </w:pPr>
                      <w:r>
                        <w:rPr>
                          <w:rFonts w:ascii="仿宋" w:hAnsi="仿宋" w:eastAsia="仿宋" w:cs="仿宋"/>
                          <w:spacing w:val="-3"/>
                          <w:sz w:val="20"/>
                          <w:szCs w:val="20"/>
                        </w:rPr>
                        <w:t>采取响应措施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仿宋" w:hAnsi="仿宋" w:eastAsia="仿宋" w:cs="仿宋"/>
          <w:spacing w:val="-9"/>
          <w:sz w:val="17"/>
          <w:szCs w:val="17"/>
        </w:rPr>
        <w:t>一</w:t>
      </w:r>
      <w:r>
        <w:rPr>
          <w:rFonts w:ascii="仿宋" w:hAnsi="仿宋" w:eastAsia="仿宋" w:cs="仿宋"/>
          <w:spacing w:val="-21"/>
          <w:sz w:val="17"/>
          <w:szCs w:val="17"/>
        </w:rPr>
        <w:t xml:space="preserve"> </w:t>
      </w:r>
      <w:r>
        <w:rPr>
          <w:rFonts w:ascii="仿宋" w:hAnsi="仿宋" w:eastAsia="仿宋" w:cs="仿宋"/>
          <w:spacing w:val="-9"/>
          <w:sz w:val="17"/>
          <w:szCs w:val="17"/>
        </w:rPr>
        <w:t>、二级响应(</w:t>
      </w:r>
      <w:r>
        <w:rPr>
          <w:rFonts w:hint="eastAsia" w:ascii="仿宋" w:hAnsi="仿宋" w:eastAsia="仿宋" w:cs="仿宋"/>
          <w:spacing w:val="-9"/>
          <w:sz w:val="17"/>
          <w:szCs w:val="17"/>
          <w:lang w:eastAsia="zh-CN"/>
        </w:rPr>
        <w:t>县</w:t>
      </w:r>
      <w:r>
        <w:rPr>
          <w:rFonts w:ascii="仿宋" w:hAnsi="仿宋" w:eastAsia="仿宋" w:cs="仿宋"/>
          <w:spacing w:val="-9"/>
          <w:sz w:val="17"/>
          <w:szCs w:val="17"/>
        </w:rPr>
        <w:t>指挥</w:t>
      </w:r>
    </w:p>
    <w:p>
      <w:pPr>
        <w:spacing w:before="75"/>
        <w:ind w:left="3954" w:right="3321" w:hanging="149"/>
        <w:rPr>
          <w:rFonts w:ascii="仿宋" w:hAnsi="仿宋" w:eastAsia="仿宋" w:cs="仿宋"/>
          <w:sz w:val="17"/>
          <w:szCs w:val="17"/>
        </w:rPr>
      </w:pPr>
      <w:r>
        <w:rPr>
          <w:rFonts w:ascii="仿宋" w:hAnsi="仿宋" w:eastAsia="仿宋" w:cs="仿宋"/>
          <w:spacing w:val="-2"/>
          <w:sz w:val="17"/>
          <w:szCs w:val="17"/>
        </w:rPr>
        <w:t>部向</w:t>
      </w:r>
      <w:r>
        <w:rPr>
          <w:rFonts w:hint="eastAsia" w:ascii="仿宋" w:hAnsi="仿宋" w:eastAsia="仿宋" w:cs="仿宋"/>
          <w:spacing w:val="-2"/>
          <w:sz w:val="17"/>
          <w:szCs w:val="17"/>
          <w:lang w:eastAsia="zh-CN"/>
        </w:rPr>
        <w:t>县</w:t>
      </w:r>
      <w:r>
        <w:rPr>
          <w:rFonts w:ascii="仿宋" w:hAnsi="仿宋" w:eastAsia="仿宋" w:cs="仿宋"/>
          <w:spacing w:val="-2"/>
          <w:sz w:val="17"/>
          <w:szCs w:val="17"/>
        </w:rPr>
        <w:t>应急救援总指</w:t>
      </w:r>
      <w:r>
        <w:rPr>
          <w:rFonts w:ascii="仿宋" w:hAnsi="仿宋" w:eastAsia="仿宋" w:cs="仿宋"/>
          <w:spacing w:val="5"/>
          <w:sz w:val="17"/>
          <w:szCs w:val="17"/>
        </w:rPr>
        <w:t xml:space="preserve"> </w:t>
      </w:r>
      <w:r>
        <w:rPr>
          <w:rFonts w:ascii="仿宋" w:hAnsi="仿宋" w:eastAsia="仿宋" w:cs="仿宋"/>
          <w:spacing w:val="-2"/>
          <w:sz w:val="17"/>
          <w:szCs w:val="17"/>
        </w:rPr>
        <w:t>挥部总指挥报告)</w:t>
      </w:r>
    </w:p>
    <w:p>
      <w:pPr>
        <w:spacing w:before="1" w:line="209" w:lineRule="auto"/>
        <w:ind w:left="1265"/>
        <w:rPr>
          <w:rFonts w:ascii="仿宋" w:hAnsi="仿宋" w:eastAsia="仿宋" w:cs="仿宋"/>
          <w:sz w:val="20"/>
          <w:szCs w:val="20"/>
        </w:rPr>
      </w:pPr>
      <w:r>
        <w:rPr>
          <w:rFonts w:ascii="仿宋" w:hAnsi="仿宋" w:eastAsia="仿宋" w:cs="仿宋"/>
          <w:spacing w:val="-5"/>
          <w:sz w:val="20"/>
          <w:szCs w:val="20"/>
        </w:rPr>
        <w:t>队伍保障</w:t>
      </w:r>
    </w:p>
    <w:p>
      <w:pPr>
        <w:pStyle w:val="2"/>
        <w:spacing w:line="444" w:lineRule="auto"/>
      </w:pPr>
      <w:r>
        <w:rPr>
          <w:rFonts w:ascii="仿宋" w:hAnsi="仿宋" w:eastAsia="仿宋" w:cs="仿宋"/>
          <w:spacing w:val="10"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762635</wp:posOffset>
                </wp:positionH>
                <wp:positionV relativeFrom="paragraph">
                  <wp:posOffset>93345</wp:posOffset>
                </wp:positionV>
                <wp:extent cx="707390" cy="1606550"/>
                <wp:effectExtent l="0" t="0" r="0" b="0"/>
                <wp:wrapNone/>
                <wp:docPr id="2" name="文本框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07390" cy="16065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19" w:line="333" w:lineRule="auto"/>
                              <w:ind w:left="20" w:right="20"/>
                              <w:rPr>
                                <w:rFonts w:ascii="仿宋" w:hAnsi="仿宋" w:eastAsia="仿宋" w:cs="仿宋"/>
                                <w:spacing w:val="1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仿宋" w:hAnsi="仿宋" w:eastAsia="仿宋" w:cs="仿宋"/>
                                <w:spacing w:val="-4"/>
                                <w:sz w:val="20"/>
                                <w:szCs w:val="20"/>
                              </w:rPr>
                              <w:t>信息保障</w:t>
                            </w:r>
                            <w:r>
                              <w:rPr>
                                <w:rFonts w:ascii="仿宋" w:hAnsi="仿宋" w:eastAsia="仿宋" w:cs="仿宋"/>
                                <w:spacing w:val="1"/>
                                <w:sz w:val="20"/>
                                <w:szCs w:val="20"/>
                              </w:rPr>
                              <w:t xml:space="preserve"> </w:t>
                            </w:r>
                          </w:p>
                          <w:p>
                            <w:pPr>
                              <w:spacing w:before="19" w:line="333" w:lineRule="auto"/>
                              <w:ind w:left="20" w:right="20"/>
                              <w:rPr>
                                <w:rFonts w:ascii="仿宋" w:hAnsi="仿宋" w:eastAsia="仿宋" w:cs="仿宋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仿宋" w:hAnsi="仿宋" w:eastAsia="仿宋" w:cs="仿宋"/>
                                <w:spacing w:val="1"/>
                                <w:sz w:val="20"/>
                                <w:szCs w:val="20"/>
                              </w:rPr>
                              <w:t>通信保障</w:t>
                            </w:r>
                          </w:p>
                          <w:p>
                            <w:pPr>
                              <w:spacing w:before="19" w:line="221" w:lineRule="auto"/>
                              <w:ind w:left="20"/>
                              <w:rPr>
                                <w:rFonts w:ascii="仿宋" w:hAnsi="仿宋" w:eastAsia="仿宋" w:cs="仿宋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仿宋" w:hAnsi="仿宋" w:eastAsia="仿宋" w:cs="仿宋"/>
                                <w:spacing w:val="-3"/>
                                <w:sz w:val="20"/>
                                <w:szCs w:val="20"/>
                              </w:rPr>
                              <w:t>物资保障</w:t>
                            </w:r>
                          </w:p>
                          <w:p>
                            <w:pPr>
                              <w:spacing w:before="130" w:line="221" w:lineRule="auto"/>
                              <w:ind w:left="20"/>
                              <w:rPr>
                                <w:rFonts w:ascii="仿宋" w:hAnsi="仿宋" w:eastAsia="仿宋" w:cs="仿宋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仿宋" w:hAnsi="仿宋" w:eastAsia="仿宋" w:cs="仿宋"/>
                                <w:spacing w:val="-3"/>
                                <w:sz w:val="20"/>
                                <w:szCs w:val="20"/>
                              </w:rPr>
                              <w:t>经费保障</w:t>
                            </w:r>
                          </w:p>
                          <w:p>
                            <w:pPr>
                              <w:spacing w:before="150" w:line="221" w:lineRule="auto"/>
                              <w:ind w:left="20"/>
                              <w:rPr>
                                <w:rFonts w:ascii="仿宋" w:hAnsi="仿宋" w:eastAsia="仿宋" w:cs="仿宋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仿宋" w:hAnsi="仿宋" w:eastAsia="仿宋" w:cs="仿宋"/>
                                <w:spacing w:val="-6"/>
                                <w:sz w:val="20"/>
                                <w:szCs w:val="20"/>
                              </w:rPr>
                              <w:t>医疗保障</w:t>
                            </w:r>
                          </w:p>
                          <w:p>
                            <w:pPr>
                              <w:spacing w:before="140" w:line="221" w:lineRule="auto"/>
                              <w:ind w:left="20"/>
                              <w:rPr>
                                <w:rFonts w:ascii="仿宋" w:hAnsi="仿宋" w:eastAsia="仿宋" w:cs="仿宋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仿宋" w:hAnsi="仿宋" w:eastAsia="仿宋" w:cs="仿宋"/>
                                <w:spacing w:val="-4"/>
                                <w:sz w:val="20"/>
                                <w:szCs w:val="20"/>
                              </w:rPr>
                              <w:t>交通保障</w:t>
                            </w:r>
                          </w:p>
                          <w:p>
                            <w:pPr>
                              <w:spacing w:before="130" w:line="221" w:lineRule="auto"/>
                              <w:ind w:left="20"/>
                              <w:rPr>
                                <w:rFonts w:ascii="仿宋" w:hAnsi="仿宋" w:eastAsia="仿宋" w:cs="仿宋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仿宋" w:hAnsi="仿宋" w:eastAsia="仿宋" w:cs="仿宋"/>
                                <w:spacing w:val="-3"/>
                                <w:sz w:val="20"/>
                                <w:szCs w:val="20"/>
                              </w:rPr>
                              <w:t>技术保障</w:t>
                            </w:r>
                          </w:p>
                        </w:txbxContent>
                      </wps:txbx>
                      <wps:bodyPr lIns="0" tIns="0" rIns="0" bIns="0" upright="1"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60.05pt;margin-top:7.35pt;height:126.5pt;width:55.7pt;z-index:251661312;mso-width-relative:page;mso-height-relative:page;" filled="f" stroked="f" coordsize="21600,21600" o:gfxdata="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">
                <v:fill on="f" focussize="0,0"/>
                <v:stroke on="f"/>
                <v:imagedata o:title=""/>
                <o:lock v:ext="edit" aspectratio="f"/>
                <v:textbox inset="0mm,0mm,0mm,0mm">
                  <w:txbxContent>
                    <w:p>
                      <w:pPr>
                        <w:spacing w:before="19" w:line="333" w:lineRule="auto"/>
                        <w:ind w:left="20" w:right="20"/>
                        <w:rPr>
                          <w:rFonts w:ascii="仿宋" w:hAnsi="仿宋" w:eastAsia="仿宋" w:cs="仿宋"/>
                          <w:spacing w:val="1"/>
                          <w:sz w:val="20"/>
                          <w:szCs w:val="20"/>
                        </w:rPr>
                      </w:pPr>
                      <w:r>
                        <w:rPr>
                          <w:rFonts w:ascii="仿宋" w:hAnsi="仿宋" w:eastAsia="仿宋" w:cs="仿宋"/>
                          <w:spacing w:val="-4"/>
                          <w:sz w:val="20"/>
                          <w:szCs w:val="20"/>
                        </w:rPr>
                        <w:t>信息保障</w:t>
                      </w:r>
                      <w:r>
                        <w:rPr>
                          <w:rFonts w:ascii="仿宋" w:hAnsi="仿宋" w:eastAsia="仿宋" w:cs="仿宋"/>
                          <w:spacing w:val="1"/>
                          <w:sz w:val="20"/>
                          <w:szCs w:val="20"/>
                        </w:rPr>
                        <w:t xml:space="preserve"> </w:t>
                      </w:r>
                    </w:p>
                    <w:p>
                      <w:pPr>
                        <w:spacing w:before="19" w:line="333" w:lineRule="auto"/>
                        <w:ind w:left="20" w:right="20"/>
                        <w:rPr>
                          <w:rFonts w:ascii="仿宋" w:hAnsi="仿宋" w:eastAsia="仿宋" w:cs="仿宋"/>
                          <w:sz w:val="20"/>
                          <w:szCs w:val="20"/>
                        </w:rPr>
                      </w:pPr>
                      <w:r>
                        <w:rPr>
                          <w:rFonts w:ascii="仿宋" w:hAnsi="仿宋" w:eastAsia="仿宋" w:cs="仿宋"/>
                          <w:spacing w:val="1"/>
                          <w:sz w:val="20"/>
                          <w:szCs w:val="20"/>
                        </w:rPr>
                        <w:t>通信保障</w:t>
                      </w:r>
                    </w:p>
                    <w:p>
                      <w:pPr>
                        <w:spacing w:before="19" w:line="221" w:lineRule="auto"/>
                        <w:ind w:left="20"/>
                        <w:rPr>
                          <w:rFonts w:ascii="仿宋" w:hAnsi="仿宋" w:eastAsia="仿宋" w:cs="仿宋"/>
                          <w:sz w:val="20"/>
                          <w:szCs w:val="20"/>
                        </w:rPr>
                      </w:pPr>
                      <w:r>
                        <w:rPr>
                          <w:rFonts w:ascii="仿宋" w:hAnsi="仿宋" w:eastAsia="仿宋" w:cs="仿宋"/>
                          <w:spacing w:val="-3"/>
                          <w:sz w:val="20"/>
                          <w:szCs w:val="20"/>
                        </w:rPr>
                        <w:t>物资保障</w:t>
                      </w:r>
                    </w:p>
                    <w:p>
                      <w:pPr>
                        <w:spacing w:before="130" w:line="221" w:lineRule="auto"/>
                        <w:ind w:left="20"/>
                        <w:rPr>
                          <w:rFonts w:ascii="仿宋" w:hAnsi="仿宋" w:eastAsia="仿宋" w:cs="仿宋"/>
                          <w:sz w:val="20"/>
                          <w:szCs w:val="20"/>
                        </w:rPr>
                      </w:pPr>
                      <w:r>
                        <w:rPr>
                          <w:rFonts w:ascii="仿宋" w:hAnsi="仿宋" w:eastAsia="仿宋" w:cs="仿宋"/>
                          <w:spacing w:val="-3"/>
                          <w:sz w:val="20"/>
                          <w:szCs w:val="20"/>
                        </w:rPr>
                        <w:t>经费保障</w:t>
                      </w:r>
                    </w:p>
                    <w:p>
                      <w:pPr>
                        <w:spacing w:before="150" w:line="221" w:lineRule="auto"/>
                        <w:ind w:left="20"/>
                        <w:rPr>
                          <w:rFonts w:ascii="仿宋" w:hAnsi="仿宋" w:eastAsia="仿宋" w:cs="仿宋"/>
                          <w:sz w:val="20"/>
                          <w:szCs w:val="20"/>
                        </w:rPr>
                      </w:pPr>
                      <w:r>
                        <w:rPr>
                          <w:rFonts w:ascii="仿宋" w:hAnsi="仿宋" w:eastAsia="仿宋" w:cs="仿宋"/>
                          <w:spacing w:val="-6"/>
                          <w:sz w:val="20"/>
                          <w:szCs w:val="20"/>
                        </w:rPr>
                        <w:t>医疗保障</w:t>
                      </w:r>
                    </w:p>
                    <w:p>
                      <w:pPr>
                        <w:spacing w:before="140" w:line="221" w:lineRule="auto"/>
                        <w:ind w:left="20"/>
                        <w:rPr>
                          <w:rFonts w:ascii="仿宋" w:hAnsi="仿宋" w:eastAsia="仿宋" w:cs="仿宋"/>
                          <w:sz w:val="20"/>
                          <w:szCs w:val="20"/>
                        </w:rPr>
                      </w:pPr>
                      <w:r>
                        <w:rPr>
                          <w:rFonts w:ascii="仿宋" w:hAnsi="仿宋" w:eastAsia="仿宋" w:cs="仿宋"/>
                          <w:spacing w:val="-4"/>
                          <w:sz w:val="20"/>
                          <w:szCs w:val="20"/>
                        </w:rPr>
                        <w:t>交通保障</w:t>
                      </w:r>
                    </w:p>
                    <w:p>
                      <w:pPr>
                        <w:spacing w:before="130" w:line="221" w:lineRule="auto"/>
                        <w:ind w:left="20"/>
                        <w:rPr>
                          <w:rFonts w:ascii="仿宋" w:hAnsi="仿宋" w:eastAsia="仿宋" w:cs="仿宋"/>
                          <w:sz w:val="20"/>
                          <w:szCs w:val="20"/>
                        </w:rPr>
                      </w:pPr>
                      <w:r>
                        <w:rPr>
                          <w:rFonts w:ascii="仿宋" w:hAnsi="仿宋" w:eastAsia="仿宋" w:cs="仿宋"/>
                          <w:spacing w:val="-3"/>
                          <w:sz w:val="20"/>
                          <w:szCs w:val="20"/>
                        </w:rPr>
                        <w:t>技术保障</w:t>
                      </w:r>
                    </w:p>
                  </w:txbxContent>
                </v:textbox>
              </v:shape>
            </w:pict>
          </mc:Fallback>
        </mc:AlternateContent>
      </w:r>
    </w:p>
    <w:p>
      <w:pPr>
        <w:spacing w:before="66" w:line="222" w:lineRule="auto"/>
        <w:ind w:left="3905"/>
        <w:rPr>
          <w:rFonts w:ascii="仿宋" w:hAnsi="仿宋" w:eastAsia="仿宋" w:cs="仿宋"/>
          <w:sz w:val="20"/>
          <w:szCs w:val="20"/>
        </w:rPr>
      </w:pPr>
      <w:r>
        <w:rPr>
          <w:rFonts w:hint="eastAsia" w:ascii="仿宋" w:hAnsi="仿宋" w:eastAsia="仿宋" w:cs="仿宋"/>
          <w:spacing w:val="10"/>
          <w:sz w:val="20"/>
          <w:szCs w:val="20"/>
          <w:lang w:eastAsia="zh-CN"/>
        </w:rPr>
        <w:t>县</w:t>
      </w:r>
      <w:r>
        <w:rPr>
          <w:rFonts w:ascii="仿宋" w:hAnsi="仿宋" w:eastAsia="仿宋" w:cs="仿宋"/>
          <w:spacing w:val="10"/>
          <w:sz w:val="20"/>
          <w:szCs w:val="20"/>
        </w:rPr>
        <w:t>现场指挥部</w:t>
      </w:r>
    </w:p>
    <w:p>
      <w:pPr>
        <w:spacing w:before="29" w:line="222" w:lineRule="auto"/>
        <w:ind w:left="7065"/>
        <w:rPr>
          <w:rFonts w:ascii="仿宋" w:hAnsi="仿宋" w:eastAsia="仿宋" w:cs="仿宋"/>
          <w:sz w:val="20"/>
          <w:szCs w:val="20"/>
        </w:rPr>
      </w:pPr>
      <w:r>
        <w:rPr>
          <w:rFonts w:ascii="仿宋" w:hAnsi="仿宋" w:eastAsia="仿宋" w:cs="仿宋"/>
          <w:spacing w:val="-3"/>
          <w:sz w:val="20"/>
          <w:szCs w:val="20"/>
        </w:rPr>
        <w:t>应急疏散组</w:t>
      </w:r>
    </w:p>
    <w:p>
      <w:pPr>
        <w:spacing w:before="139" w:line="164" w:lineRule="auto"/>
        <w:ind w:left="7065"/>
        <w:rPr>
          <w:rFonts w:ascii="仿宋" w:hAnsi="仿宋" w:eastAsia="仿宋" w:cs="仿宋"/>
          <w:sz w:val="20"/>
          <w:szCs w:val="20"/>
        </w:rPr>
      </w:pPr>
      <w:r>
        <w:rPr>
          <w:rFonts w:ascii="仿宋" w:hAnsi="仿宋" w:eastAsia="仿宋" w:cs="仿宋"/>
          <w:spacing w:val="-5"/>
          <w:sz w:val="20"/>
          <w:szCs w:val="20"/>
        </w:rPr>
        <w:t>医学救护组</w:t>
      </w:r>
    </w:p>
    <w:p>
      <w:pPr>
        <w:spacing w:line="184" w:lineRule="auto"/>
        <w:ind w:left="3765"/>
        <w:rPr>
          <w:rFonts w:ascii="仿宋" w:hAnsi="仿宋" w:eastAsia="仿宋" w:cs="仿宋"/>
          <w:sz w:val="20"/>
          <w:szCs w:val="20"/>
        </w:rPr>
      </w:pPr>
      <w:r>
        <w:rPr>
          <w:rFonts w:ascii="仿宋" w:hAnsi="仿宋" w:eastAsia="仿宋" w:cs="仿宋"/>
          <w:spacing w:val="-6"/>
          <w:sz w:val="20"/>
          <w:szCs w:val="20"/>
        </w:rPr>
        <w:t>指挥协调应急处置</w:t>
      </w:r>
    </w:p>
    <w:p>
      <w:pPr>
        <w:spacing w:before="1" w:line="219" w:lineRule="auto"/>
        <w:ind w:left="7065"/>
        <w:rPr>
          <w:rFonts w:ascii="仿宋" w:hAnsi="仿宋" w:eastAsia="仿宋" w:cs="仿宋"/>
          <w:sz w:val="20"/>
          <w:szCs w:val="20"/>
        </w:rPr>
      </w:pPr>
      <w:r>
        <w:rPr>
          <w:rFonts w:ascii="仿宋" w:hAnsi="仿宋" w:eastAsia="仿宋" w:cs="仿宋"/>
          <w:spacing w:val="-3"/>
          <w:sz w:val="20"/>
          <w:szCs w:val="20"/>
        </w:rPr>
        <w:t>社会稳定组</w:t>
      </w:r>
    </w:p>
    <w:p>
      <w:pPr>
        <w:spacing w:before="133" w:line="221" w:lineRule="auto"/>
        <w:ind w:left="7065"/>
        <w:rPr>
          <w:rFonts w:ascii="仿宋" w:hAnsi="仿宋" w:eastAsia="仿宋" w:cs="仿宋"/>
          <w:sz w:val="20"/>
          <w:szCs w:val="20"/>
        </w:rPr>
      </w:pPr>
      <w:r>
        <w:rPr>
          <w:rFonts w:ascii="仿宋" w:hAnsi="仿宋" w:eastAsia="仿宋" w:cs="仿宋"/>
          <w:spacing w:val="-3"/>
          <w:sz w:val="20"/>
          <w:szCs w:val="20"/>
        </w:rPr>
        <w:t>应急保障组</w:t>
      </w:r>
    </w:p>
    <w:p>
      <w:pPr>
        <w:spacing w:before="173" w:line="324" w:lineRule="auto"/>
        <w:ind w:left="7065" w:right="593"/>
        <w:rPr>
          <w:rFonts w:ascii="仿宋" w:hAnsi="仿宋" w:eastAsia="仿宋" w:cs="仿宋"/>
          <w:sz w:val="20"/>
          <w:szCs w:val="20"/>
        </w:rPr>
      </w:pPr>
      <w: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2339975</wp:posOffset>
                </wp:positionH>
                <wp:positionV relativeFrom="paragraph">
                  <wp:posOffset>190500</wp:posOffset>
                </wp:positionV>
                <wp:extent cx="1141730" cy="361315"/>
                <wp:effectExtent l="0" t="0" r="0" b="0"/>
                <wp:wrapNone/>
                <wp:docPr id="12" name="文本框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141730" cy="36131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20" w:line="220" w:lineRule="auto"/>
                              <w:ind w:left="460"/>
                              <w:rPr>
                                <w:rFonts w:ascii="仿宋" w:hAnsi="仿宋" w:eastAsia="仿宋" w:cs="仿宋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仿宋" w:hAnsi="仿宋" w:eastAsia="仿宋" w:cs="仿宋"/>
                                <w:spacing w:val="-3"/>
                                <w:sz w:val="20"/>
                                <w:szCs w:val="20"/>
                              </w:rPr>
                              <w:t>扑救结束</w:t>
                            </w:r>
                          </w:p>
                          <w:p>
                            <w:pPr>
                              <w:spacing w:before="51" w:line="220" w:lineRule="auto"/>
                              <w:ind w:left="20"/>
                              <w:rPr>
                                <w:rFonts w:ascii="仿宋" w:hAnsi="仿宋" w:eastAsia="仿宋" w:cs="仿宋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仿宋" w:hAnsi="仿宋" w:eastAsia="仿宋" w:cs="仿宋"/>
                                <w:spacing w:val="-4"/>
                                <w:sz w:val="20"/>
                                <w:szCs w:val="20"/>
                              </w:rPr>
                              <w:t>(符合响应结束条件)</w:t>
                            </w:r>
                          </w:p>
                        </w:txbxContent>
                      </wps:txbx>
                      <wps:bodyPr lIns="0" tIns="0" rIns="0" bIns="0" upright="1"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184.25pt;margin-top:15pt;height:28.45pt;width:89.9pt;z-index:251662336;mso-width-relative:page;mso-height-relative:page;" filled="f" stroked="f" coordsize="21600,21600" o:gfxdata="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">
                <v:fill on="f" focussize="0,0"/>
                <v:stroke on="f"/>
                <v:imagedata o:title=""/>
                <o:lock v:ext="edit" aspectratio="f"/>
                <v:textbox inset="0mm,0mm,0mm,0mm">
                  <w:txbxContent>
                    <w:p>
                      <w:pPr>
                        <w:spacing w:before="20" w:line="220" w:lineRule="auto"/>
                        <w:ind w:left="460"/>
                        <w:rPr>
                          <w:rFonts w:ascii="仿宋" w:hAnsi="仿宋" w:eastAsia="仿宋" w:cs="仿宋"/>
                          <w:sz w:val="20"/>
                          <w:szCs w:val="20"/>
                        </w:rPr>
                      </w:pPr>
                      <w:r>
                        <w:rPr>
                          <w:rFonts w:ascii="仿宋" w:hAnsi="仿宋" w:eastAsia="仿宋" w:cs="仿宋"/>
                          <w:spacing w:val="-3"/>
                          <w:sz w:val="20"/>
                          <w:szCs w:val="20"/>
                        </w:rPr>
                        <w:t>扑救结束</w:t>
                      </w:r>
                    </w:p>
                    <w:p>
                      <w:pPr>
                        <w:spacing w:before="51" w:line="220" w:lineRule="auto"/>
                        <w:ind w:left="20"/>
                        <w:rPr>
                          <w:rFonts w:ascii="仿宋" w:hAnsi="仿宋" w:eastAsia="仿宋" w:cs="仿宋"/>
                          <w:sz w:val="20"/>
                          <w:szCs w:val="20"/>
                        </w:rPr>
                      </w:pPr>
                      <w:r>
                        <w:rPr>
                          <w:rFonts w:ascii="仿宋" w:hAnsi="仿宋" w:eastAsia="仿宋" w:cs="仿宋"/>
                          <w:spacing w:val="-4"/>
                          <w:sz w:val="20"/>
                          <w:szCs w:val="20"/>
                        </w:rPr>
                        <w:t>(符合响应结束条件)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仿宋" w:hAnsi="仿宋" w:eastAsia="仿宋" w:cs="仿宋"/>
          <w:spacing w:val="-6"/>
          <w:sz w:val="20"/>
          <w:szCs w:val="20"/>
        </w:rPr>
        <w:t>宣传报道组</w:t>
      </w:r>
      <w:r>
        <w:rPr>
          <w:rFonts w:ascii="仿宋" w:hAnsi="仿宋" w:eastAsia="仿宋" w:cs="仿宋"/>
          <w:spacing w:val="3"/>
          <w:sz w:val="20"/>
          <w:szCs w:val="20"/>
        </w:rPr>
        <w:t xml:space="preserve"> </w:t>
      </w:r>
      <w:r>
        <w:rPr>
          <w:rFonts w:ascii="仿宋" w:hAnsi="仿宋" w:eastAsia="仿宋" w:cs="仿宋"/>
          <w:spacing w:val="-3"/>
          <w:sz w:val="20"/>
          <w:szCs w:val="20"/>
        </w:rPr>
        <w:t>环境监测组</w:t>
      </w:r>
    </w:p>
    <w:p>
      <w:pPr>
        <w:spacing w:before="16" w:line="220" w:lineRule="auto"/>
        <w:ind w:left="7065"/>
        <w:rPr>
          <w:rFonts w:ascii="仿宋" w:hAnsi="仿宋" w:eastAsia="仿宋" w:cs="仿宋"/>
          <w:sz w:val="20"/>
          <w:szCs w:val="20"/>
        </w:rPr>
      </w:pPr>
      <w:r>
        <w:rPr>
          <w:rFonts w:ascii="仿宋" w:hAnsi="仿宋" w:eastAsia="仿宋" w:cs="仿宋"/>
          <w:spacing w:val="-3"/>
          <w:sz w:val="20"/>
          <w:szCs w:val="20"/>
        </w:rPr>
        <w:t>善后工作组</w:t>
      </w:r>
    </w:p>
    <w:p>
      <w:pPr>
        <w:pStyle w:val="2"/>
        <w:spacing w:line="256" w:lineRule="auto"/>
      </w:pPr>
    </w:p>
    <w:p>
      <w:pPr>
        <w:pStyle w:val="2"/>
        <w:spacing w:line="257" w:lineRule="auto"/>
      </w:pPr>
    </w:p>
    <w:p>
      <w:pPr>
        <w:spacing w:before="65" w:line="220" w:lineRule="auto"/>
        <w:ind w:left="4135"/>
        <w:rPr>
          <w:rFonts w:ascii="仿宋" w:hAnsi="仿宋" w:eastAsia="仿宋" w:cs="仿宋"/>
          <w:sz w:val="20"/>
          <w:szCs w:val="20"/>
        </w:rPr>
      </w:pPr>
      <w:r>
        <w:rPr>
          <w:rFonts w:ascii="仿宋" w:hAnsi="仿宋" w:eastAsia="仿宋" w:cs="仿宋"/>
          <w:spacing w:val="-4"/>
          <w:sz w:val="20"/>
          <w:szCs w:val="20"/>
        </w:rPr>
        <w:t>结束响应</w:t>
      </w:r>
    </w:p>
    <w:p>
      <w:pPr>
        <w:pStyle w:val="2"/>
        <w:spacing w:line="274" w:lineRule="auto"/>
      </w:pPr>
    </w:p>
    <w:p>
      <w:pPr>
        <w:pStyle w:val="2"/>
        <w:spacing w:line="275" w:lineRule="auto"/>
      </w:pPr>
    </w:p>
    <w:p>
      <w:pPr>
        <w:pStyle w:val="2"/>
        <w:spacing w:line="275" w:lineRule="auto"/>
      </w:pPr>
    </w:p>
    <w:p>
      <w:pPr>
        <w:spacing w:before="66" w:line="223" w:lineRule="auto"/>
        <w:ind w:left="4145"/>
        <w:rPr>
          <w:rFonts w:ascii="仿宋" w:hAnsi="仿宋" w:eastAsia="仿宋" w:cs="仿宋"/>
          <w:sz w:val="20"/>
          <w:szCs w:val="20"/>
        </w:rPr>
      </w:pPr>
      <w:r>
        <w:rPr>
          <w:rFonts w:ascii="仿宋" w:hAnsi="仿宋" w:eastAsia="仿宋" w:cs="仿宋"/>
          <w:spacing w:val="-3"/>
          <w:sz w:val="20"/>
          <w:szCs w:val="20"/>
        </w:rPr>
        <w:t>后期处置</w:t>
      </w:r>
    </w:p>
    <w:p>
      <w:pPr>
        <w:spacing w:line="223" w:lineRule="auto"/>
        <w:rPr>
          <w:rFonts w:ascii="仿宋" w:hAnsi="仿宋" w:eastAsia="仿宋" w:cs="仿宋"/>
          <w:sz w:val="20"/>
          <w:szCs w:val="20"/>
        </w:rPr>
        <w:sectPr>
          <w:footerReference r:id="rId5" w:type="default"/>
          <w:pgSz w:w="11800" w:h="16840"/>
          <w:pgMar w:top="1701" w:right="1474" w:bottom="1701" w:left="1587" w:header="0" w:footer="1464" w:gutter="0"/>
          <w:pgNumType w:fmt="decimal" w:start="1"/>
          <w:cols w:space="720" w:num="1"/>
        </w:sectPr>
      </w:pP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Nimbus Roman No9 L"/>
    <w:panose1 w:val="02020603050405020304"/>
    <w:charset w:val="86"/>
    <w:family w:val="auto"/>
    <w:pitch w:val="default"/>
    <w:sig w:usb0="00000000" w:usb1="00000000" w:usb2="00000009" w:usb3="00000000" w:csb0="400001FF" w:csb1="FFFF0000"/>
  </w:font>
  <w:font w:name="宋体">
    <w:altName w:val="方正书宋_GBK"/>
    <w:panose1 w:val="02010600030101010101"/>
    <w:charset w:val="7A"/>
    <w:family w:val="auto"/>
    <w:pitch w:val="default"/>
    <w:sig w:usb0="00000000" w:usb1="0000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Nimbus Roman No9 L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Nimbus Roman No9 L"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小标宋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233" w:lineRule="auto"/>
      <w:ind w:left="7305"/>
      <w:rPr>
        <w:rFonts w:ascii="宋体" w:hAnsi="宋体" w:eastAsia="宋体" w:cs="宋体"/>
        <w:sz w:val="31"/>
        <w:szCs w:val="31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FFD36E83"/>
    <w:rsid w:val="FFD36E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semiHidden/>
    <w:qFormat/>
    <w:uiPriority w:val="0"/>
    <w:rPr>
      <w:rFonts w:ascii="Arial" w:hAnsi="Arial" w:eastAsia="Arial" w:cs="Arial"/>
      <w:sz w:val="21"/>
      <w:szCs w:val="21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1.xml"/><Relationship Id="rId7" Type="http://schemas.openxmlformats.org/officeDocument/2006/relationships/image" Target="media/image1.jpeg"/><Relationship Id="rId6" Type="http://schemas.openxmlformats.org/officeDocument/2006/relationships/theme" Target="theme/theme1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Office_11.8.2.1132_F1E327BC-269C-435d-A152-05C5408002CA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2026-03-27T11:42:00Z</dcterms:created>
  <dc:creator>baixin</dc:creator>
  <cp:lastModifiedBy>baixin</cp:lastModifiedBy>
  <dcterms:modified xsi:type="dcterms:W3CDTF">2026-03-27T11:43:19Z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2052-11.8.2.1132</vt:lpwstr>
  </property>
  <property fmtid="{D5CDD505-2E9C-101B-9397-08002B2CF9AE}" pid="3" name="ICV">
    <vt:lpwstr>3865B2C749B2AC01B9FCC56982A9C575</vt:lpwstr>
  </property>
</Properties>
</file>