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大标宋简体" w:hAnsi="方正大标宋简体" w:eastAsia="方正大标宋简体" w:cs="方正大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大标宋简体" w:hAnsi="方正大标宋简体" w:eastAsia="方正大标宋简体" w:cs="方正大标宋简体"/>
          <w:spacing w:val="34"/>
          <w:sz w:val="44"/>
          <w:szCs w:val="44"/>
          <w:lang w:val="en-US" w:eastAsia="zh-CN"/>
        </w:rPr>
      </w:pPr>
      <w:r>
        <w:rPr>
          <w:rFonts w:hint="eastAsia" w:ascii="方正大标宋简体" w:hAnsi="方正大标宋简体" w:eastAsia="方正大标宋简体" w:cs="方正大标宋简体"/>
          <w:spacing w:val="34"/>
          <w:sz w:val="44"/>
          <w:szCs w:val="44"/>
          <w:lang w:val="en-US" w:eastAsia="zh-CN"/>
        </w:rPr>
        <w:t>中共曲沃县委</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大标宋简体" w:hAnsi="方正大标宋简体" w:eastAsia="方正大标宋简体" w:cs="方正大标宋简体"/>
          <w:sz w:val="44"/>
          <w:szCs w:val="44"/>
          <w:lang w:val="en-US" w:eastAsia="zh-CN"/>
        </w:rPr>
      </w:pPr>
      <w:r>
        <w:rPr>
          <w:rFonts w:hint="eastAsia" w:ascii="方正大标宋简体" w:hAnsi="方正大标宋简体" w:eastAsia="方正大标宋简体" w:cs="方正大标宋简体"/>
          <w:sz w:val="44"/>
          <w:szCs w:val="44"/>
          <w:lang w:val="en-US" w:eastAsia="zh-CN"/>
        </w:rPr>
        <w:t>曲沃县人民政府</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大标宋简体" w:hAnsi="方正大标宋简体" w:eastAsia="方正大标宋简体" w:cs="方正大标宋简体"/>
          <w:sz w:val="44"/>
          <w:szCs w:val="44"/>
          <w:lang w:val="en-US" w:eastAsia="zh-CN"/>
        </w:rPr>
      </w:pPr>
      <w:r>
        <w:rPr>
          <w:rFonts w:hint="eastAsia" w:ascii="方正大标宋简体" w:hAnsi="方正大标宋简体" w:eastAsia="方正大标宋简体" w:cs="方正大标宋简体"/>
          <w:sz w:val="44"/>
          <w:szCs w:val="44"/>
          <w:lang w:val="en-US" w:eastAsia="zh-CN"/>
        </w:rPr>
        <w:t>2023年法治政府建设年度报告</w:t>
      </w:r>
    </w:p>
    <w:p>
      <w:pPr>
        <w:ind w:firstLine="640" w:firstLineChars="200"/>
        <w:rPr>
          <w:rFonts w:hint="eastAsia" w:ascii="仿宋" w:hAnsi="仿宋" w:eastAsia="仿宋" w:cs="仿宋"/>
          <w:sz w:val="32"/>
          <w:szCs w:val="32"/>
        </w:rPr>
      </w:pPr>
    </w:p>
    <w:p>
      <w:pPr>
        <w:ind w:firstLine="640" w:firstLineChars="200"/>
        <w:rPr>
          <w:rFonts w:hint="eastAsia" w:ascii="仿宋" w:hAnsi="仿宋" w:eastAsia="仿宋" w:cs="仿宋"/>
          <w:sz w:val="32"/>
          <w:szCs w:val="32"/>
        </w:rPr>
      </w:pPr>
      <w:r>
        <w:rPr>
          <w:rFonts w:hint="eastAsia" w:ascii="仿宋" w:hAnsi="仿宋" w:eastAsia="仿宋" w:cs="仿宋"/>
          <w:sz w:val="32"/>
          <w:szCs w:val="32"/>
        </w:rPr>
        <w:t>2023年</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曲沃县</w:t>
      </w:r>
      <w:r>
        <w:rPr>
          <w:rFonts w:hint="eastAsia" w:ascii="仿宋" w:hAnsi="仿宋" w:eastAsia="仿宋" w:cs="仿宋"/>
          <w:sz w:val="32"/>
          <w:szCs w:val="32"/>
        </w:rPr>
        <w:t>坚持以习近平新时代中国特色社会主义思想为指导，全面贯彻党的二十大精神，深入落实习近平法治思想</w:t>
      </w:r>
      <w:r>
        <w:rPr>
          <w:rFonts w:hint="eastAsia" w:ascii="仿宋" w:hAnsi="仿宋" w:eastAsia="仿宋" w:cs="仿宋"/>
          <w:sz w:val="32"/>
          <w:szCs w:val="32"/>
          <w:lang w:eastAsia="zh-CN"/>
        </w:rPr>
        <w:t>，</w:t>
      </w:r>
      <w:r>
        <w:rPr>
          <w:rFonts w:hint="eastAsia" w:ascii="仿宋" w:hAnsi="仿宋" w:eastAsia="仿宋" w:cs="仿宋"/>
          <w:sz w:val="32"/>
          <w:szCs w:val="32"/>
        </w:rPr>
        <w:t>紧紧围绕《法治政府建设实施纲要（2021—2025年）》及省、市</w:t>
      </w:r>
      <w:r>
        <w:rPr>
          <w:rFonts w:hint="eastAsia" w:ascii="仿宋" w:hAnsi="仿宋" w:eastAsia="仿宋" w:cs="仿宋"/>
          <w:sz w:val="32"/>
          <w:szCs w:val="32"/>
          <w:lang w:eastAsia="zh-CN"/>
        </w:rPr>
        <w:t>、县</w:t>
      </w:r>
      <w:r>
        <w:rPr>
          <w:rFonts w:hint="eastAsia" w:ascii="仿宋" w:hAnsi="仿宋" w:eastAsia="仿宋" w:cs="仿宋"/>
          <w:sz w:val="32"/>
          <w:szCs w:val="32"/>
        </w:rPr>
        <w:t>实施方案要求，依法全面履行政府职能、深入推进</w:t>
      </w:r>
      <w:r>
        <w:rPr>
          <w:rFonts w:hint="eastAsia" w:ascii="仿宋" w:hAnsi="仿宋" w:eastAsia="仿宋" w:cs="仿宋"/>
          <w:sz w:val="32"/>
          <w:szCs w:val="32"/>
          <w:lang w:eastAsia="zh-CN"/>
        </w:rPr>
        <w:t>依法行政</w:t>
      </w:r>
      <w:r>
        <w:rPr>
          <w:rFonts w:hint="eastAsia" w:ascii="仿宋" w:hAnsi="仿宋" w:eastAsia="仿宋" w:cs="仿宋"/>
          <w:sz w:val="32"/>
          <w:szCs w:val="32"/>
        </w:rPr>
        <w:t>、依法有效化解矛盾纠纷，法治政府建设各项工作取得显著成效。</w:t>
      </w:r>
      <w:r>
        <w:rPr>
          <w:rFonts w:hint="eastAsia" w:ascii="仿宋" w:hAnsi="仿宋" w:eastAsia="仿宋" w:cs="仿宋"/>
          <w:sz w:val="32"/>
          <w:szCs w:val="32"/>
          <w:lang w:eastAsia="zh-CN"/>
        </w:rPr>
        <w:t>现将具体情况报告如下:</w:t>
      </w:r>
    </w:p>
    <w:p>
      <w:pPr>
        <w:keepNext w:val="0"/>
        <w:keepLines w:val="0"/>
        <w:pageBreakBefore w:val="0"/>
        <w:numPr>
          <w:ilvl w:val="0"/>
          <w:numId w:val="0"/>
        </w:numPr>
        <w:kinsoku/>
        <w:wordWrap/>
        <w:topLinePunct w:val="0"/>
        <w:autoSpaceDE/>
        <w:autoSpaceDN/>
        <w:bidi w:val="0"/>
        <w:adjustRightInd/>
        <w:snapToGrid/>
        <w:spacing w:line="560" w:lineRule="exact"/>
        <w:ind w:firstLine="643" w:firstLineChars="200"/>
        <w:textAlignment w:val="auto"/>
        <w:rPr>
          <w:rFonts w:hint="eastAsia" w:ascii="仿宋_GB2312" w:hAnsi="Times New Roman" w:eastAsia="仿宋_GB2312" w:cs="Times New Roman"/>
          <w:kern w:val="2"/>
          <w:sz w:val="32"/>
          <w:szCs w:val="32"/>
          <w:lang w:val="en-US" w:eastAsia="zh-CN" w:bidi="ar-SA"/>
        </w:rPr>
      </w:pPr>
      <w:r>
        <w:rPr>
          <w:rFonts w:hint="eastAsia" w:ascii="楷体" w:hAnsi="楷体" w:eastAsia="楷体" w:cs="楷体"/>
          <w:b/>
          <w:bCs/>
          <w:sz w:val="32"/>
          <w:szCs w:val="32"/>
          <w:lang w:eastAsia="zh-CN"/>
        </w:rPr>
        <w:t>一、</w:t>
      </w:r>
      <w:r>
        <w:rPr>
          <w:rFonts w:hint="eastAsia" w:ascii="楷体_GB2312" w:hAnsi="楷体_GB2312" w:eastAsia="楷体_GB2312" w:cs="楷体_GB2312"/>
          <w:b/>
          <w:bCs/>
          <w:sz w:val="32"/>
          <w:szCs w:val="32"/>
        </w:rPr>
        <w:t>深入学习贯彻习近平法治思想</w:t>
      </w:r>
      <w:r>
        <w:rPr>
          <w:rFonts w:hint="eastAsia" w:ascii="楷体_GB2312" w:hAnsi="楷体_GB2312" w:eastAsia="楷体_GB2312" w:cs="楷体_GB2312"/>
          <w:b/>
          <w:bCs/>
          <w:sz w:val="32"/>
          <w:szCs w:val="32"/>
          <w:lang w:eastAsia="zh-CN"/>
        </w:rPr>
        <w:t>，统筹推进法治政府建设。</w:t>
      </w:r>
      <w:r>
        <w:rPr>
          <w:rFonts w:hint="eastAsia" w:ascii="仿宋_GB2312" w:hAnsi="Times New Roman" w:eastAsia="仿宋_GB2312" w:cs="Times New Roman"/>
          <w:b/>
          <w:bCs/>
          <w:kern w:val="2"/>
          <w:sz w:val="32"/>
          <w:szCs w:val="32"/>
          <w:lang w:val="en-US" w:eastAsia="zh-CN" w:bidi="ar-SA"/>
        </w:rPr>
        <w:t>一是强化思想引领。</w:t>
      </w:r>
      <w:r>
        <w:rPr>
          <w:rFonts w:hint="eastAsia" w:ascii="仿宋_GB2312" w:hAnsi="Times New Roman" w:eastAsia="仿宋_GB2312" w:cs="Times New Roman"/>
          <w:kern w:val="2"/>
          <w:sz w:val="32"/>
          <w:szCs w:val="32"/>
          <w:lang w:val="en-US" w:eastAsia="zh-CN" w:bidi="ar-SA"/>
        </w:rPr>
        <w:t>全面落实党委(党组)理论学习中心组和政府常务会议学法制度,向县委理论学习中心组发放了《领导干部应知应会党内法规和国家法律汇编（通用版）》，县政府常务会对习近平法治思想进行了专题学习,将习近平法治思想纳入全县干部教育培训重要内容,列入党校教学内容,先后举办曲沃县领导干部依法行政专业化能力提升培训班、政法干警政治轮训等，切实推动理论学习入脑入心，筑牢理想信念根基。</w:t>
      </w:r>
      <w:r>
        <w:rPr>
          <w:rFonts w:hint="eastAsia" w:ascii="仿宋_GB2312" w:hAnsi="Times New Roman" w:eastAsia="仿宋_GB2312" w:cs="Times New Roman"/>
          <w:b/>
          <w:bCs/>
          <w:kern w:val="2"/>
          <w:sz w:val="32"/>
          <w:szCs w:val="32"/>
          <w:lang w:val="en-US" w:eastAsia="zh-CN" w:bidi="ar-SA"/>
        </w:rPr>
        <w:t>二是加强统筹谋划。</w:t>
      </w:r>
      <w:r>
        <w:rPr>
          <w:rFonts w:hint="eastAsia" w:ascii="仿宋_GB2312" w:hAnsi="Times New Roman" w:eastAsia="仿宋_GB2312" w:cs="Times New Roman"/>
          <w:kern w:val="2"/>
          <w:sz w:val="32"/>
          <w:szCs w:val="32"/>
          <w:lang w:val="en-US" w:eastAsia="zh-CN" w:bidi="ar-SA"/>
        </w:rPr>
        <w:t>县政府常务会议先后对法治建设、乡镇综合行政执法改革等重大法治政府建设问题进行专题研究。召开县委全面依法治县委员会第六次会议，印发全县2023年度依法治县工作要点，谋划法治政府建设各项工作。严格执行法治政府建设年度报告制度，全县30余家单位及时向社会公众公开上一年度法治建设年度报告。</w:t>
      </w:r>
      <w:r>
        <w:rPr>
          <w:rFonts w:hint="eastAsia" w:ascii="仿宋_GB2312" w:hAnsi="Times New Roman" w:eastAsia="仿宋_GB2312" w:cs="Times New Roman"/>
          <w:b/>
          <w:bCs/>
          <w:kern w:val="2"/>
          <w:sz w:val="32"/>
          <w:szCs w:val="32"/>
          <w:lang w:val="en-US" w:eastAsia="zh-CN" w:bidi="ar-SA"/>
        </w:rPr>
        <w:t>三是全力争创省级法治政府建设示范项目。</w:t>
      </w:r>
      <w:r>
        <w:rPr>
          <w:rFonts w:hint="eastAsia" w:ascii="仿宋_GB2312" w:hAnsi="Times New Roman" w:eastAsia="仿宋_GB2312" w:cs="Times New Roman"/>
          <w:kern w:val="2"/>
          <w:sz w:val="32"/>
          <w:szCs w:val="32"/>
          <w:lang w:val="en-US" w:eastAsia="zh-CN" w:bidi="ar-SA"/>
        </w:rPr>
        <w:t>坚持以创建促提升、以示范带发展，大力推进法治政府建设示范创建工作，集中力量打造在全省叫得响的法治品牌和亮点。2023年，“法治引领保障乡村振兴”项目被命名为“山西省法治政府建设示范项目”。</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3" w:firstLineChars="200"/>
        <w:textAlignment w:val="auto"/>
        <w:rPr>
          <w:rFonts w:hint="eastAsia" w:ascii="仿宋_GB2312" w:hAnsi="Times New Roman" w:eastAsia="仿宋_GB2312" w:cs="Times New Roman"/>
          <w:kern w:val="2"/>
          <w:sz w:val="32"/>
          <w:szCs w:val="32"/>
          <w:lang w:val="en-US" w:eastAsia="zh-CN" w:bidi="ar-SA"/>
        </w:rPr>
      </w:pPr>
      <w:r>
        <w:rPr>
          <w:rFonts w:hint="eastAsia" w:ascii="楷体_GB2312" w:hAnsi="楷体_GB2312" w:eastAsia="楷体_GB2312" w:cs="楷体_GB2312"/>
          <w:b/>
          <w:bCs/>
          <w:sz w:val="32"/>
          <w:szCs w:val="32"/>
          <w:lang w:val="en-US" w:eastAsia="zh-CN"/>
        </w:rPr>
        <w:t>二、优化政府机构职责体系，大力提高政府服务效能。</w:t>
      </w:r>
      <w:r>
        <w:rPr>
          <w:rFonts w:hint="eastAsia" w:ascii="仿宋_GB2312" w:hAnsi="Times New Roman" w:eastAsia="仿宋_GB2312" w:cs="Times New Roman"/>
          <w:b/>
          <w:bCs/>
          <w:kern w:val="2"/>
          <w:sz w:val="32"/>
          <w:szCs w:val="32"/>
          <w:lang w:val="en-US" w:eastAsia="zh-CN" w:bidi="ar-SA"/>
        </w:rPr>
        <w:t>一是深化“放管服效”改革。</w:t>
      </w:r>
      <w:r>
        <w:rPr>
          <w:rFonts w:hint="eastAsia" w:ascii="仿宋_GB2312" w:hAnsi="Times New Roman" w:eastAsia="仿宋_GB2312" w:cs="Times New Roman"/>
          <w:kern w:val="2"/>
          <w:sz w:val="32"/>
          <w:szCs w:val="32"/>
          <w:lang w:val="en-US" w:eastAsia="zh-CN" w:bidi="ar-SA"/>
        </w:rPr>
        <w:t>优化审批流程，压减环节时限，65个常办审批事项达到全国最短时限；大力推行“一窗受理”“网上办理”，各类审批事项网办率达到95%以上；积极推进政务数据共享应用工作，在临汾市政务信息共享网站编制目录1089条。推进“互联网+监管”工作常态化，各类监管行为报送数为37536条，监管行为覆盖率达到74.09%。</w:t>
      </w:r>
      <w:r>
        <w:rPr>
          <w:rFonts w:hint="eastAsia" w:ascii="仿宋_GB2312" w:hAnsi="Times New Roman" w:eastAsia="仿宋_GB2312" w:cs="Times New Roman"/>
          <w:b/>
          <w:bCs/>
          <w:kern w:val="2"/>
          <w:sz w:val="32"/>
          <w:szCs w:val="32"/>
          <w:lang w:val="en-US" w:eastAsia="zh-CN" w:bidi="ar-SA"/>
        </w:rPr>
        <w:t>二是打造法治化营商环境。</w:t>
      </w:r>
      <w:r>
        <w:rPr>
          <w:rFonts w:hint="eastAsia" w:ascii="仿宋_GB2312" w:hAnsi="Times New Roman" w:eastAsia="仿宋_GB2312" w:cs="Times New Roman"/>
          <w:kern w:val="2"/>
          <w:sz w:val="32"/>
          <w:szCs w:val="32"/>
          <w:lang w:val="en-US" w:eastAsia="zh-CN" w:bidi="ar-SA"/>
        </w:rPr>
        <w:t>公、检、法、司等部门建立“护航警官”“法官工作室”“检察官专人联络”等便民护企机制，扎实为企业提供涉法、涉诉服务，依法惩治破坏营商环境犯罪，维护企业正当合法权益。全年受理涉法人主体案148件；办理涉企申诉2件；破获敲诈勒索民营企业案1件，追回并返还资金383.1万元；侦破虚开增值税发票案1起，涉案金额1.5亿元。全力推动知识产权专项工作，查处商标侵权案件13件。县司法局成立法律服务队，深入企业长效开展“法治体检”，为企业提供各项法律服务。2023年，法律服务队共审查企业合同40余份，提出法律意见建议书5份，解答企业各类法律问题100余次。</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0" w:leftChars="0" w:firstLine="643" w:firstLineChars="200"/>
        <w:textAlignment w:val="auto"/>
        <w:rPr>
          <w:rFonts w:hint="eastAsia" w:ascii="仿宋_GB2312" w:hAnsi="Times New Roman" w:eastAsia="仿宋_GB2312" w:cs="Times New Roman"/>
          <w:b w:val="0"/>
          <w:bCs w:val="0"/>
          <w:kern w:val="2"/>
          <w:sz w:val="32"/>
          <w:szCs w:val="32"/>
          <w:lang w:val="en-US" w:eastAsia="zh-CN" w:bidi="ar-SA"/>
        </w:rPr>
      </w:pPr>
      <w:r>
        <w:rPr>
          <w:rFonts w:hint="eastAsia" w:ascii="楷体_GB2312" w:hAnsi="楷体_GB2312" w:eastAsia="楷体_GB2312" w:cs="楷体_GB2312"/>
          <w:b/>
          <w:bCs/>
          <w:sz w:val="32"/>
          <w:szCs w:val="32"/>
          <w:lang w:val="en-US" w:eastAsia="zh-CN"/>
        </w:rPr>
        <w:t>三、健全依法行政制度体系，持续提升政府工作法治化、规范化、科学化水平。</w:t>
      </w:r>
      <w:r>
        <w:rPr>
          <w:rFonts w:hint="eastAsia" w:ascii="仿宋_GB2312" w:hAnsi="Times New Roman" w:eastAsia="仿宋_GB2312" w:cs="Times New Roman"/>
          <w:b/>
          <w:bCs/>
          <w:kern w:val="2"/>
          <w:sz w:val="32"/>
          <w:szCs w:val="32"/>
          <w:lang w:val="en-US" w:eastAsia="zh-CN" w:bidi="ar-SA"/>
        </w:rPr>
        <w:t>一是坚持科学民主依法决策。</w:t>
      </w:r>
      <w:r>
        <w:rPr>
          <w:rFonts w:hint="eastAsia" w:ascii="仿宋_GB2312" w:hAnsi="Times New Roman" w:eastAsia="仿宋_GB2312" w:cs="Times New Roman"/>
          <w:b w:val="0"/>
          <w:bCs w:val="0"/>
          <w:kern w:val="2"/>
          <w:sz w:val="32"/>
          <w:szCs w:val="32"/>
          <w:lang w:val="en-US" w:eastAsia="zh-CN" w:bidi="ar-SA"/>
        </w:rPr>
        <w:t>严格执行《重大行政决策程序暂行条例》，凡是事关政府的各项重大行政决策，严格履行公众参与、风险评估、专家论证、征求意见和合法性审查、集体讨论等程序。今年以来，县政府常务会议题涉及重大决策或规范性文件的合法性审查率达100%。</w:t>
      </w:r>
      <w:r>
        <w:rPr>
          <w:rFonts w:hint="eastAsia" w:ascii="仿宋_GB2312" w:hAnsi="Times New Roman" w:eastAsia="仿宋_GB2312" w:cs="Times New Roman"/>
          <w:b/>
          <w:bCs/>
          <w:kern w:val="2"/>
          <w:sz w:val="32"/>
          <w:szCs w:val="32"/>
          <w:lang w:val="en-US" w:eastAsia="zh-CN" w:bidi="ar-SA"/>
        </w:rPr>
        <w:t>二是完善法律顾问聘用制度。</w:t>
      </w:r>
      <w:r>
        <w:rPr>
          <w:rFonts w:hint="eastAsia" w:ascii="仿宋_GB2312" w:hAnsi="Times New Roman" w:eastAsia="仿宋_GB2312" w:cs="Times New Roman"/>
          <w:b w:val="0"/>
          <w:bCs w:val="0"/>
          <w:kern w:val="2"/>
          <w:sz w:val="32"/>
          <w:szCs w:val="32"/>
          <w:lang w:val="en-US" w:eastAsia="zh-CN" w:bidi="ar-SA"/>
        </w:rPr>
        <w:t>印发《全县乡镇、党政机关及人民团体法律顾问的统一管理方案》，全县党政机关法律顾问覆盖率100%。2023年，共提供法律咨询、参与诉讼听证等各类服务330余次，党政机关法律顾问在加强政府制度建设、重大突发事件依法处置等方面发挥了积极作用。</w:t>
      </w:r>
      <w:r>
        <w:rPr>
          <w:rFonts w:hint="eastAsia" w:ascii="仿宋_GB2312" w:hAnsi="Times New Roman" w:eastAsia="仿宋_GB2312" w:cs="Times New Roman"/>
          <w:b/>
          <w:bCs/>
          <w:kern w:val="2"/>
          <w:sz w:val="32"/>
          <w:szCs w:val="32"/>
          <w:lang w:val="en-US" w:eastAsia="zh-CN" w:bidi="ar-SA"/>
        </w:rPr>
        <w:t>三是加强行政规范性文件合法性审核。</w:t>
      </w:r>
      <w:r>
        <w:rPr>
          <w:rFonts w:hint="eastAsia" w:ascii="仿宋_GB2312" w:hAnsi="Times New Roman" w:eastAsia="仿宋_GB2312" w:cs="Times New Roman"/>
          <w:b w:val="0"/>
          <w:bCs w:val="0"/>
          <w:kern w:val="2"/>
          <w:sz w:val="32"/>
          <w:szCs w:val="32"/>
          <w:lang w:val="en-US" w:eastAsia="zh-CN" w:bidi="ar-SA"/>
        </w:rPr>
        <w:t>全年共审核规范性文件、重点项目、合同协议及信息公开答复37件。组织开展涉营商环境、黄河保护、产权保护、行政复议等方面规范性文件的修改、完善、废止等工作，梳理继续有效规范性文件11件，修改完善1件。</w:t>
      </w:r>
    </w:p>
    <w:p>
      <w:pPr>
        <w:keepNext w:val="0"/>
        <w:keepLines w:val="0"/>
        <w:pageBreakBefore w:val="0"/>
        <w:kinsoku/>
        <w:wordWrap/>
        <w:topLinePunct w:val="0"/>
        <w:autoSpaceDE/>
        <w:autoSpaceDN/>
        <w:bidi w:val="0"/>
        <w:adjustRightInd/>
        <w:snapToGrid/>
        <w:spacing w:line="560" w:lineRule="exact"/>
        <w:ind w:firstLine="640"/>
        <w:jc w:val="both"/>
        <w:textAlignment w:val="auto"/>
        <w:rPr>
          <w:rFonts w:hint="eastAsia" w:ascii="仿宋_GB2312" w:hAnsi="Times New Roman" w:eastAsia="仿宋_GB2312" w:cs="Times New Roman"/>
          <w:b w:val="0"/>
          <w:bCs w:val="0"/>
          <w:kern w:val="2"/>
          <w:sz w:val="32"/>
          <w:szCs w:val="32"/>
          <w:lang w:val="en-US" w:eastAsia="zh-CN" w:bidi="ar-SA"/>
        </w:rPr>
      </w:pPr>
      <w:r>
        <w:rPr>
          <w:rFonts w:hint="eastAsia" w:ascii="楷体_GB2312" w:hAnsi="楷体_GB2312" w:eastAsia="楷体_GB2312" w:cs="楷体_GB2312"/>
          <w:b/>
          <w:bCs/>
          <w:sz w:val="32"/>
          <w:szCs w:val="32"/>
          <w:lang w:val="en-US" w:eastAsia="zh-CN"/>
        </w:rPr>
        <w:t>四、健全行政执法工作体系，推进严格规范公正文明执法。</w:t>
      </w:r>
      <w:r>
        <w:rPr>
          <w:rFonts w:hint="eastAsia" w:ascii="仿宋_GB2312" w:hAnsi="Times New Roman" w:eastAsia="仿宋_GB2312" w:cs="Times New Roman"/>
          <w:b/>
          <w:bCs/>
          <w:kern w:val="2"/>
          <w:sz w:val="32"/>
          <w:szCs w:val="32"/>
          <w:lang w:val="en-US" w:eastAsia="zh-CN" w:bidi="ar-SA"/>
        </w:rPr>
        <w:t>一是深化乡镇综合行政执法改革。</w:t>
      </w:r>
      <w:r>
        <w:rPr>
          <w:rFonts w:hint="eastAsia" w:ascii="仿宋_GB2312" w:hAnsi="Times New Roman" w:eastAsia="仿宋_GB2312" w:cs="Times New Roman"/>
          <w:b w:val="0"/>
          <w:bCs w:val="0"/>
          <w:kern w:val="2"/>
          <w:sz w:val="32"/>
          <w:szCs w:val="32"/>
          <w:lang w:val="en-US" w:eastAsia="zh-CN" w:bidi="ar-SA"/>
        </w:rPr>
        <w:t>县政府常务会专题研究调整乡镇综合行政执法事项清单、行政处罚裁量基准清单，动态调整乡镇综合行政执法事项清单为71项，进一步厘清了部门、乡镇执法边界和责任关系；细化乡镇行政处罚裁量基准职权依据、裁量标准共53项，进一步规范行政执法行为，提高行政执法效能。全年开展联合执法15次，乡镇开展巡查检查执法1000余次，规范办理案件150余件。</w:t>
      </w:r>
      <w:r>
        <w:rPr>
          <w:rFonts w:hint="eastAsia" w:ascii="仿宋_GB2312" w:hAnsi="Times New Roman" w:eastAsia="仿宋_GB2312" w:cs="Times New Roman"/>
          <w:b/>
          <w:bCs/>
          <w:kern w:val="2"/>
          <w:sz w:val="32"/>
          <w:szCs w:val="32"/>
          <w:lang w:val="en-US" w:eastAsia="zh-CN" w:bidi="ar-SA"/>
        </w:rPr>
        <w:t>二是加强行政执法队伍建设。</w:t>
      </w:r>
      <w:r>
        <w:rPr>
          <w:rFonts w:hint="eastAsia" w:ascii="仿宋_GB2312" w:hAnsi="Times New Roman" w:eastAsia="仿宋_GB2312" w:cs="Times New Roman"/>
          <w:b w:val="0"/>
          <w:bCs w:val="0"/>
          <w:kern w:val="2"/>
          <w:sz w:val="32"/>
          <w:szCs w:val="32"/>
          <w:lang w:val="en-US" w:eastAsia="zh-CN" w:bidi="ar-SA"/>
        </w:rPr>
        <w:t>推动行政执法人员持证上岗和执法资格动态管理等经常性工作。常态化开展执法人员业务培训，组织参加各类线上线下培训15期，不断提高行政执法队伍专业化水平。</w:t>
      </w:r>
      <w:r>
        <w:rPr>
          <w:rFonts w:hint="eastAsia" w:ascii="仿宋_GB2312" w:hAnsi="Times New Roman" w:eastAsia="仿宋_GB2312" w:cs="Times New Roman"/>
          <w:b/>
          <w:bCs/>
          <w:kern w:val="2"/>
          <w:sz w:val="32"/>
          <w:szCs w:val="32"/>
          <w:lang w:val="en-US" w:eastAsia="zh-CN" w:bidi="ar-SA"/>
        </w:rPr>
        <w:t>三是加强行政执法监督力度。</w:t>
      </w:r>
      <w:r>
        <w:rPr>
          <w:rFonts w:hint="eastAsia" w:ascii="仿宋_GB2312" w:hAnsi="Times New Roman" w:eastAsia="仿宋_GB2312" w:cs="Times New Roman"/>
          <w:b w:val="0"/>
          <w:bCs w:val="0"/>
          <w:kern w:val="2"/>
          <w:sz w:val="32"/>
          <w:szCs w:val="32"/>
          <w:lang w:val="en-US" w:eastAsia="zh-CN" w:bidi="ar-SA"/>
        </w:rPr>
        <w:t>县司法局会同县交通运输局成立交通运输领域行政执法专项监督检查工作小组，通过自查自纠、听取汇报、查阅资料、访谈座谈、闭卷测试、问卷调查等方式，开展了交通运输领域专项行政执法监督活动。</w:t>
      </w:r>
      <w:r>
        <w:rPr>
          <w:rFonts w:hint="eastAsia" w:ascii="仿宋_GB2312" w:hAnsi="Times New Roman" w:eastAsia="仿宋_GB2312" w:cs="Times New Roman"/>
          <w:b/>
          <w:bCs/>
          <w:kern w:val="2"/>
          <w:sz w:val="32"/>
          <w:szCs w:val="32"/>
          <w:lang w:val="en-US" w:eastAsia="zh-CN" w:bidi="ar-SA"/>
        </w:rPr>
        <w:t>四是发挥行政复议解决行政争议主渠道作用。</w:t>
      </w:r>
      <w:r>
        <w:rPr>
          <w:rFonts w:hint="eastAsia" w:ascii="仿宋_GB2312" w:hAnsi="Times New Roman" w:eastAsia="仿宋_GB2312" w:cs="Times New Roman"/>
          <w:b w:val="0"/>
          <w:bCs w:val="0"/>
          <w:kern w:val="2"/>
          <w:sz w:val="32"/>
          <w:szCs w:val="32"/>
          <w:lang w:val="en-US" w:eastAsia="zh-CN" w:bidi="ar-SA"/>
        </w:rPr>
        <w:t>全县行政复议案件数量逐年增长，办案质量稳步提升，服务大局效能持续优化，行政复议作为化解行政争议主渠道的作用日益凸显。2023年我县共受理行政复议案件30件，接待复议当事人及咨询158人次，并高标准打造了集“接待、审理、听证、调解”于一体的行政复议场所，在监督行政机关依法行政和解决行政争议，维护公民、法人和其他组织合法权益方面发挥了重要作用。</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仿宋_GB2312" w:hAnsi="Times New Roman" w:eastAsia="仿宋_GB2312" w:cs="Times New Roman"/>
          <w:b w:val="0"/>
          <w:bCs w:val="0"/>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五、加强行政权力制约监督，促进行政权力规范运行。</w:t>
      </w:r>
      <w:r>
        <w:rPr>
          <w:rFonts w:hint="eastAsia" w:ascii="仿宋_GB2312" w:hAnsi="Times New Roman" w:eastAsia="仿宋_GB2312" w:cs="Times New Roman"/>
          <w:b/>
          <w:bCs/>
          <w:kern w:val="2"/>
          <w:sz w:val="32"/>
          <w:szCs w:val="32"/>
          <w:lang w:val="en-US" w:eastAsia="zh-CN" w:bidi="ar-SA"/>
        </w:rPr>
        <w:t>一是自觉接受广泛监督。</w:t>
      </w:r>
      <w:r>
        <w:rPr>
          <w:rFonts w:hint="eastAsia" w:ascii="仿宋_GB2312" w:hAnsi="Times New Roman" w:eastAsia="仿宋_GB2312" w:cs="Times New Roman"/>
          <w:b w:val="0"/>
          <w:bCs w:val="0"/>
          <w:kern w:val="2"/>
          <w:sz w:val="32"/>
          <w:szCs w:val="32"/>
          <w:lang w:val="en-US" w:eastAsia="zh-CN" w:bidi="ar-SA"/>
        </w:rPr>
        <w:t>办理人大代表建议52件、政协委员提案91件。接受司法监督，行政机关负责人出庭应诉率100%。接受检察监督，办理检察建议书13份。强化审计工作，全年完成审计项目28个，提出审计建议41条。</w:t>
      </w:r>
      <w:r>
        <w:rPr>
          <w:rFonts w:hint="eastAsia" w:ascii="仿宋_GB2312" w:hAnsi="Times New Roman" w:eastAsia="仿宋_GB2312" w:cs="Times New Roman"/>
          <w:b/>
          <w:bCs/>
          <w:kern w:val="2"/>
          <w:sz w:val="32"/>
          <w:szCs w:val="32"/>
          <w:lang w:val="en-US" w:eastAsia="zh-CN" w:bidi="ar-SA"/>
        </w:rPr>
        <w:t>二是加强重点领域问题整治。</w:t>
      </w:r>
      <w:r>
        <w:rPr>
          <w:rFonts w:hint="eastAsia" w:ascii="仿宋_GB2312" w:hAnsi="Times New Roman" w:eastAsia="仿宋_GB2312" w:cs="Times New Roman"/>
          <w:b w:val="0"/>
          <w:bCs w:val="0"/>
          <w:kern w:val="2"/>
          <w:sz w:val="32"/>
          <w:szCs w:val="32"/>
          <w:lang w:val="en-US" w:eastAsia="zh-CN" w:bidi="ar-SA"/>
        </w:rPr>
        <w:t>扎实开展全县道路交通安全和运输执法领域突出问题专项整治，解决了执法粗暴、群众反映强烈的顽瘴痼疾问题。</w:t>
      </w:r>
      <w:r>
        <w:rPr>
          <w:rFonts w:hint="eastAsia" w:ascii="仿宋_GB2312" w:hAnsi="Times New Roman" w:eastAsia="仿宋_GB2312" w:cs="Times New Roman"/>
          <w:b/>
          <w:bCs/>
          <w:kern w:val="2"/>
          <w:sz w:val="32"/>
          <w:szCs w:val="32"/>
          <w:lang w:val="en-US" w:eastAsia="zh-CN" w:bidi="ar-SA"/>
        </w:rPr>
        <w:t>三是做好上级督察反馈意见整改工作。</w:t>
      </w:r>
      <w:r>
        <w:rPr>
          <w:rFonts w:hint="eastAsia" w:ascii="仿宋_GB2312" w:hAnsi="Times New Roman" w:eastAsia="仿宋_GB2312" w:cs="Times New Roman"/>
          <w:b w:val="0"/>
          <w:bCs w:val="0"/>
          <w:kern w:val="2"/>
          <w:sz w:val="32"/>
          <w:szCs w:val="32"/>
          <w:lang w:val="en-US" w:eastAsia="zh-CN" w:bidi="ar-SA"/>
        </w:rPr>
        <w:t>高度重视中央和省委两级法治建设督察整改工作，组织召开县委依法治县办工作会议，制定我县整改方案，明确整改措施和责任分工，建立动态销号制度，确保逐项整改到位。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Times New Roman" w:eastAsia="仿宋_GB2312" w:cs="Times New Roman"/>
          <w:b w:val="0"/>
          <w:bCs w:val="0"/>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六、依法有效化解矛盾纠纷，形成社会治理法治化格局。</w:t>
      </w:r>
      <w:r>
        <w:rPr>
          <w:rFonts w:hint="eastAsia" w:ascii="仿宋_GB2312" w:hAnsi="Times New Roman" w:eastAsia="仿宋_GB2312" w:cs="Times New Roman"/>
          <w:b/>
          <w:bCs/>
          <w:kern w:val="2"/>
          <w:sz w:val="32"/>
          <w:szCs w:val="32"/>
          <w:lang w:val="en-US" w:eastAsia="zh-CN" w:bidi="ar-SA"/>
        </w:rPr>
        <w:t>一是深入践行新时代“枫桥经验”。</w:t>
      </w:r>
      <w:r>
        <w:rPr>
          <w:rFonts w:hint="eastAsia" w:ascii="仿宋_GB2312" w:hAnsi="Times New Roman" w:eastAsia="仿宋_GB2312" w:cs="Times New Roman"/>
          <w:b w:val="0"/>
          <w:bCs w:val="0"/>
          <w:kern w:val="2"/>
          <w:sz w:val="32"/>
          <w:szCs w:val="32"/>
          <w:lang w:val="en-US" w:eastAsia="zh-CN" w:bidi="ar-SA"/>
        </w:rPr>
        <w:t>积极探索多元化基层治理新路子，严格落实全县114个村、8个社区“一村（社区）一辅警”制度；持续开展“枫桥式司法所”创建，根据创建标准，健全内部管理制度，配备专职工作人员，规范设置功能室，高标准打造了史村、北董2个“枫桥式司法所”。加强矛盾纠纷排查化解，全年共调处化解各类矛盾纠纷724件，调解成功率达100%。</w:t>
      </w:r>
      <w:r>
        <w:rPr>
          <w:rFonts w:hint="eastAsia" w:ascii="仿宋_GB2312" w:hAnsi="Times New Roman" w:eastAsia="仿宋_GB2312" w:cs="Times New Roman"/>
          <w:b/>
          <w:bCs/>
          <w:kern w:val="2"/>
          <w:sz w:val="32"/>
          <w:szCs w:val="32"/>
          <w:lang w:val="en-US" w:eastAsia="zh-CN" w:bidi="ar-SA"/>
        </w:rPr>
        <w:t>二是提高公共法律服务质效。</w:t>
      </w:r>
      <w:r>
        <w:rPr>
          <w:rFonts w:hint="eastAsia" w:ascii="仿宋_GB2312" w:hAnsi="Times New Roman" w:eastAsia="仿宋_GB2312" w:cs="Times New Roman"/>
          <w:b w:val="0"/>
          <w:bCs w:val="0"/>
          <w:kern w:val="2"/>
          <w:sz w:val="32"/>
          <w:szCs w:val="32"/>
          <w:lang w:val="en-US" w:eastAsia="zh-CN" w:bidi="ar-SA"/>
        </w:rPr>
        <w:t>组织开展免费法律咨询和</w:t>
      </w:r>
      <w:bookmarkStart w:id="0" w:name="_GoBack"/>
      <w:bookmarkEnd w:id="0"/>
      <w:r>
        <w:rPr>
          <w:rFonts w:hint="eastAsia" w:ascii="仿宋_GB2312" w:hAnsi="Times New Roman" w:eastAsia="仿宋_GB2312" w:cs="Times New Roman"/>
          <w:b w:val="0"/>
          <w:bCs w:val="0"/>
          <w:kern w:val="2"/>
          <w:sz w:val="32"/>
          <w:szCs w:val="32"/>
          <w:lang w:val="en-US" w:eastAsia="zh-CN" w:bidi="ar-SA"/>
        </w:rPr>
        <w:t>特殊群体法律援助惠民工程“提质增效年”行动，大力推动县公共法律服务中心提档升级，高标准打造农村公共法律服务室114个；成立7支免费法律咨询流动服务队，深入企业、学校、社区、敬老院等场所，开展形式多样的送法服务。2023年，共受理各类法律援助案件113件，解答法律咨询3315件，完成市定全年任务量的150.68%，满意率达100%。</w:t>
      </w:r>
      <w:r>
        <w:rPr>
          <w:rFonts w:hint="eastAsia" w:ascii="仿宋_GB2312" w:hAnsi="Times New Roman" w:eastAsia="仿宋_GB2312" w:cs="Times New Roman"/>
          <w:b/>
          <w:bCs/>
          <w:kern w:val="2"/>
          <w:sz w:val="32"/>
          <w:szCs w:val="32"/>
          <w:lang w:val="en-US" w:eastAsia="zh-CN" w:bidi="ar-SA"/>
        </w:rPr>
        <w:t>三是加强法治宣传教育。</w:t>
      </w:r>
      <w:r>
        <w:rPr>
          <w:rFonts w:hint="eastAsia" w:ascii="仿宋_GB2312" w:hAnsi="Times New Roman" w:eastAsia="仿宋_GB2312" w:cs="Times New Roman"/>
          <w:b w:val="0"/>
          <w:bCs w:val="0"/>
          <w:kern w:val="2"/>
          <w:sz w:val="32"/>
          <w:szCs w:val="32"/>
          <w:lang w:val="en-US" w:eastAsia="zh-CN" w:bidi="ar-SA"/>
        </w:rPr>
        <w:t>全面实施“八五”普法规划，严格落实“谁执法谁普法”工作责任制，推动普法责任清单全覆盖。2023年，共开展宪法、民法典、国家安全等系列主题普法宣传活动36场次；举办全县“法律明白人”业务能力提升集中培训2期，366名“法律明白人”培训合格率100%。打造曲沃县石桥堡法治文化广场。高显镇太许村、里村镇里村成功创建为省级民主法治示范村。充分依托曲沃电视台、“沃发布”等新闻媒介平台，创新推出“法治时空”法治栏目，拍摄法治栏目12期，进一步筑牢了全县法治宣传阵地。</w:t>
      </w:r>
    </w:p>
    <w:p>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sz w:val="32"/>
          <w:szCs w:val="32"/>
          <w:lang w:val="en-US" w:eastAsia="zh-CN"/>
        </w:rPr>
        <w:t>2023年，我县法治政府建设工作虽然取得了一定成效，但依然存在一些薄弱环节。</w:t>
      </w:r>
      <w:r>
        <w:rPr>
          <w:rFonts w:hint="eastAsia" w:ascii="仿宋" w:hAnsi="仿宋" w:eastAsia="仿宋" w:cs="仿宋"/>
          <w:b w:val="0"/>
          <w:bCs w:val="0"/>
          <w:sz w:val="32"/>
          <w:szCs w:val="32"/>
          <w:lang w:val="en-US" w:eastAsia="zh-CN"/>
        </w:rPr>
        <w:t>比如：法治保障能力还不够强，行政执法监督还有待进一步加强，基层法治建设跟不上发展要求。</w:t>
      </w:r>
    </w:p>
    <w:p>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b w:val="0"/>
          <w:bCs w:val="0"/>
          <w:sz w:val="32"/>
          <w:szCs w:val="32"/>
          <w:lang w:val="en-US" w:eastAsia="zh-CN"/>
        </w:rPr>
        <w:t>2024年，曲沃县将坚持以习近平新时代中国特色社会主义思想为指导，全面贯彻党的二十大和二十届二中全会精神，深入学习贯彻习近平法治思想，坚决贯彻落实党中央、国务院关于法治政府建设各项决策部署，全力创建全国法治政府示范项目，不断提高法治政府建设质效，为推动曲沃高质量发展全面提质提速</w:t>
      </w:r>
      <w:r>
        <w:rPr>
          <w:rFonts w:hint="eastAsia" w:ascii="仿宋" w:hAnsi="仿宋" w:eastAsia="仿宋" w:cs="仿宋"/>
          <w:sz w:val="32"/>
          <w:szCs w:val="32"/>
        </w:rPr>
        <w:t>提供</w:t>
      </w:r>
      <w:r>
        <w:rPr>
          <w:rFonts w:hint="eastAsia" w:ascii="仿宋" w:hAnsi="仿宋" w:eastAsia="仿宋" w:cs="仿宋"/>
          <w:sz w:val="32"/>
          <w:szCs w:val="32"/>
          <w:lang w:eastAsia="zh-CN"/>
        </w:rPr>
        <w:t>坚强</w:t>
      </w:r>
      <w:r>
        <w:rPr>
          <w:rFonts w:hint="eastAsia" w:ascii="仿宋" w:hAnsi="仿宋" w:eastAsia="仿宋" w:cs="仿宋"/>
          <w:sz w:val="32"/>
          <w:szCs w:val="32"/>
        </w:rPr>
        <w:t>法治保障。</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大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sz w:val="24"/>
        <w:szCs w:val="24"/>
      </w:rPr>
    </w:pPr>
    <w:r>
      <w:rPr>
        <w:sz w:val="24"/>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xYWE5YzcyZDAyMmM5YjQzMTVkMTg2ZTFjODhiNjAifQ=="/>
  </w:docVars>
  <w:rsids>
    <w:rsidRoot w:val="38BB63E5"/>
    <w:rsid w:val="0239783B"/>
    <w:rsid w:val="255E3482"/>
    <w:rsid w:val="268D371F"/>
    <w:rsid w:val="26CA135F"/>
    <w:rsid w:val="298209D0"/>
    <w:rsid w:val="2C591F60"/>
    <w:rsid w:val="3296737C"/>
    <w:rsid w:val="33DD4FA1"/>
    <w:rsid w:val="3DA73F6D"/>
    <w:rsid w:val="41E50FAC"/>
    <w:rsid w:val="4EF32FF9"/>
    <w:rsid w:val="518C1418"/>
    <w:rsid w:val="57A67308"/>
    <w:rsid w:val="5BEB25E2"/>
    <w:rsid w:val="6E9212ED"/>
    <w:rsid w:val="760D6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Normal Indent"/>
    <w:basedOn w:val="1"/>
    <w:autoRedefine/>
    <w:qFormat/>
    <w:uiPriority w:val="0"/>
    <w:pPr>
      <w:ind w:firstLine="420" w:firstLineChars="200"/>
    </w:p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next w:val="1"/>
    <w:autoRedefine/>
    <w:qFormat/>
    <w:uiPriority w:val="0"/>
    <w:pPr>
      <w:spacing w:beforeAutospacing="1" w:afterAutospacing="1"/>
      <w:jc w:val="left"/>
    </w:pPr>
    <w:rPr>
      <w:kern w:val="0"/>
      <w:sz w:val="24"/>
    </w:rPr>
  </w:style>
  <w:style w:type="character" w:styleId="9">
    <w:name w:val="Strong"/>
    <w:basedOn w:val="8"/>
    <w:autoRedefine/>
    <w:qFormat/>
    <w:uiPriority w:val="0"/>
    <w:rPr>
      <w:b/>
    </w:rPr>
  </w:style>
  <w:style w:type="paragraph" w:customStyle="1" w:styleId="10">
    <w:name w:val="无间隔1"/>
    <w:basedOn w:val="1"/>
    <w:autoRedefine/>
    <w:qFormat/>
    <w:uiPriority w:val="99"/>
    <w:pPr>
      <w:ind w:firstLine="200" w:firstLineChars="200"/>
    </w:pPr>
    <w:rPr>
      <w:rFonts w:ascii="Times New Roman" w:hAnsi="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2024-01-02T02:24:00Z</dcterms:created>
  <dc:creator>杨玲玲</dc:creator>
  <cp:lastModifiedBy>杨玲玲</cp:lastModifiedBy>
  <cp:lastPrinted>2024-01-17T02:45:00Z</cp:lastPrinted>
  <dcterms:modified xsi:type="dcterms:W3CDTF">2024-02-29T07:51:59Z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731C4A3D3AE34C9DA7D3F113AC3E5A61_11</vt:lpwstr>
  </property>
</Properties>
</file>