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C30" w:rsidRPr="009D528C" w:rsidRDefault="00806C30" w:rsidP="00C0262A">
      <w:pPr>
        <w:spacing w:line="640" w:lineRule="exact"/>
        <w:jc w:val="center"/>
        <w:rPr>
          <w:rFonts w:ascii="方正小标宋简体" w:eastAsia="方正小标宋简体" w:hAnsi="CESI黑体-GB13000" w:cs="CESI黑体-GB13000"/>
          <w:sz w:val="44"/>
          <w:szCs w:val="44"/>
        </w:rPr>
      </w:pPr>
      <w:r w:rsidRPr="009D528C">
        <w:rPr>
          <w:rFonts w:ascii="方正小标宋简体" w:eastAsia="方正小标宋简体" w:hAnsi="CESI黑体-GB13000" w:cs="CESI黑体-GB13000" w:hint="eastAsia"/>
          <w:sz w:val="44"/>
          <w:szCs w:val="44"/>
        </w:rPr>
        <w:t>曲沃县烟草制品零售点合理布局规划</w:t>
      </w:r>
    </w:p>
    <w:p w:rsidR="00C0262A" w:rsidRPr="009D528C" w:rsidRDefault="00806C30" w:rsidP="00C0262A">
      <w:pPr>
        <w:spacing w:line="640" w:lineRule="exact"/>
        <w:jc w:val="center"/>
        <w:rPr>
          <w:rFonts w:ascii="方正小标宋简体" w:eastAsia="方正小标宋简体" w:cs="方正小标宋简体"/>
          <w:sz w:val="44"/>
          <w:szCs w:val="44"/>
        </w:rPr>
      </w:pPr>
      <w:r w:rsidRPr="009D528C">
        <w:rPr>
          <w:rFonts w:ascii="方正小标宋简体" w:eastAsia="方正小标宋简体" w:hAnsi="CESI黑体-GB13000" w:cs="CESI黑体-GB13000" w:hint="eastAsia"/>
          <w:sz w:val="44"/>
          <w:szCs w:val="44"/>
        </w:rPr>
        <w:t>（征求意见稿）</w:t>
      </w:r>
    </w:p>
    <w:p w:rsidR="00C0262A" w:rsidRPr="00AC1F7B" w:rsidRDefault="00C0262A" w:rsidP="00C0262A">
      <w:pPr>
        <w:pStyle w:val="a5"/>
        <w:shd w:val="clear" w:color="auto" w:fill="FFFFFF"/>
        <w:spacing w:before="0" w:beforeAutospacing="0" w:after="0" w:afterAutospacing="0" w:line="580" w:lineRule="exact"/>
        <w:ind w:firstLineChars="200" w:firstLine="640"/>
        <w:jc w:val="both"/>
        <w:rPr>
          <w:rFonts w:asciiTheme="majorEastAsia" w:eastAsiaTheme="majorEastAsia" w:hAnsiTheme="majorEastAsia"/>
          <w:color w:val="000000"/>
          <w:sz w:val="32"/>
          <w:szCs w:val="32"/>
          <w:shd w:val="solid" w:color="FFFFFF" w:fill="FFFFFF"/>
        </w:rPr>
      </w:pPr>
    </w:p>
    <w:p w:rsidR="00C0262A" w:rsidRPr="00AC1F7B" w:rsidRDefault="00C0262A" w:rsidP="00C0262A">
      <w:pPr>
        <w:pStyle w:val="a5"/>
        <w:shd w:val="clear" w:color="auto" w:fill="FFFFFF"/>
        <w:spacing w:before="0" w:beforeAutospacing="0" w:after="0" w:afterAutospacing="0" w:line="360" w:lineRule="auto"/>
        <w:jc w:val="center"/>
        <w:rPr>
          <w:rFonts w:asciiTheme="majorEastAsia" w:eastAsiaTheme="majorEastAsia" w:hAnsiTheme="majorEastAsia" w:cs="CESI黑体-GB13000"/>
          <w:color w:val="000000"/>
          <w:sz w:val="32"/>
          <w:szCs w:val="32"/>
          <w:shd w:val="solid" w:color="FFFFFF" w:fill="FFFFFF"/>
        </w:rPr>
      </w:pPr>
      <w:r w:rsidRPr="00AC1F7B">
        <w:rPr>
          <w:rFonts w:asciiTheme="majorEastAsia" w:eastAsiaTheme="majorEastAsia" w:hAnsiTheme="majorEastAsia" w:cs="CESI黑体-GB13000" w:hint="eastAsia"/>
          <w:color w:val="000000"/>
          <w:sz w:val="32"/>
          <w:szCs w:val="32"/>
          <w:shd w:val="solid" w:color="FFFFFF" w:fill="FFFFFF"/>
        </w:rPr>
        <w:t>第一章 总则</w:t>
      </w:r>
    </w:p>
    <w:p w:rsidR="00C0262A" w:rsidRPr="00AC1F7B" w:rsidRDefault="00C0262A" w:rsidP="00AC1F7B">
      <w:pPr>
        <w:spacing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第一条</w:t>
      </w:r>
      <w:r w:rsidRPr="00AC1F7B">
        <w:rPr>
          <w:rFonts w:ascii="仿宋_GB2312" w:eastAsia="仿宋_GB2312" w:hAnsi="CESI仿宋-GB2312" w:cs="CESI仿宋-GB2312" w:hint="eastAsia"/>
          <w:color w:val="000000"/>
          <w:sz w:val="32"/>
          <w:szCs w:val="32"/>
          <w:shd w:val="solid" w:color="FFFFFF" w:fill="FFFFFF"/>
        </w:rPr>
        <w:t xml:space="preserve"> </w:t>
      </w:r>
      <w:r w:rsidRPr="00AC1F7B">
        <w:rPr>
          <w:rFonts w:ascii="仿宋_GB2312" w:eastAsia="仿宋_GB2312" w:hAnsi="CESI仿宋-GB2312" w:cs="CESI仿宋-GB2312" w:hint="eastAsia"/>
          <w:spacing w:val="7"/>
          <w:sz w:val="32"/>
          <w:szCs w:val="32"/>
        </w:rPr>
        <w:t>为深入贯彻落实“高效办成一件事”改革要求，适应我县卷烟市场新发展、新特点，进一步规范零售市场秩序，合理满足消费需求，防止无序过度竞争，持续优化烟草市场营商环境，切实保护未成年人身心健康，根据《中华人民共和国行政许可法》《中华人民共和国烟草专卖法》及其《实施条例》《中华人民共和国未成年人保护法》《烟草专卖许可证管理办法》及其《实施细则》等法律、法规、规章和规范性文件规定，</w:t>
      </w:r>
      <w:r w:rsidRPr="00AC1F7B">
        <w:rPr>
          <w:rFonts w:ascii="仿宋_GB2312" w:eastAsia="仿宋_GB2312" w:hAnsi="CESI仿宋-GB2312" w:cs="CESI仿宋-GB2312" w:hint="eastAsia"/>
          <w:color w:val="000000"/>
          <w:sz w:val="32"/>
          <w:szCs w:val="32"/>
          <w:shd w:val="solid" w:color="FFFFFF" w:fill="FFFFFF"/>
        </w:rPr>
        <w:t>结合曲沃县实际，制定《曲沃县烟草制品零售点合理布局规划》（以下简称《规划》）。</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第二条</w:t>
      </w:r>
      <w:r w:rsidRPr="00AC1F7B">
        <w:rPr>
          <w:rFonts w:ascii="仿宋_GB2312" w:eastAsia="仿宋_GB2312" w:hAnsi="CESI仿宋-GB2312" w:cs="CESI仿宋-GB2312" w:hint="eastAsia"/>
          <w:color w:val="000000"/>
          <w:sz w:val="32"/>
          <w:szCs w:val="32"/>
          <w:shd w:val="solid" w:color="FFFFFF" w:fill="FFFFFF"/>
        </w:rPr>
        <w:t xml:space="preserve"> 本《规划》所指烟草制品零售点（以下简称零售点）是指依法申领烟草专卖零售许可证从事卷烟、雪茄烟零售业务的公民、法人及其他组织开展烟草制品零售业务的经营场所，其销售对象应为烟草制品的具体消费者。</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第三条</w:t>
      </w:r>
      <w:r w:rsidRPr="00AC1F7B">
        <w:rPr>
          <w:rFonts w:ascii="仿宋_GB2312" w:eastAsia="仿宋_GB2312" w:hAnsi="CESI仿宋-GB2312" w:cs="CESI仿宋-GB2312" w:hint="eastAsia"/>
          <w:color w:val="000000"/>
          <w:sz w:val="32"/>
          <w:szCs w:val="32"/>
          <w:shd w:val="solid" w:color="FFFFFF" w:fill="FFFFFF"/>
        </w:rPr>
        <w:t xml:space="preserve"> 本《规划》适用于曲沃县行政区域内烟草专卖零售许可证的申请、审批和发放等。</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第四条</w:t>
      </w:r>
      <w:r w:rsidRPr="00AC1F7B">
        <w:rPr>
          <w:rFonts w:ascii="仿宋_GB2312" w:eastAsia="仿宋_GB2312" w:hAnsi="CESI仿宋-GB2312" w:cs="CESI仿宋-GB2312" w:hint="eastAsia"/>
          <w:color w:val="000000"/>
          <w:sz w:val="32"/>
          <w:szCs w:val="32"/>
          <w:shd w:val="solid" w:color="FFFFFF" w:fill="FFFFFF"/>
        </w:rPr>
        <w:t xml:space="preserve"> 曲沃县行政区域内烟草专卖零售许可证的新办申请应当符合本规划。</w:t>
      </w:r>
    </w:p>
    <w:p w:rsidR="00C0262A" w:rsidRPr="00AC1F7B" w:rsidRDefault="00C0262A" w:rsidP="00C0262A">
      <w:pPr>
        <w:spacing w:line="560" w:lineRule="atLeast"/>
        <w:jc w:val="center"/>
        <w:rPr>
          <w:rFonts w:ascii="仿宋_GB2312" w:eastAsia="仿宋_GB2312" w:hAnsi="CESI黑体-GB13000" w:cs="CESI黑体-GB13000"/>
          <w:color w:val="000000"/>
          <w:sz w:val="32"/>
          <w:szCs w:val="32"/>
          <w:shd w:val="solid" w:color="FFFFFF" w:fill="FFFFFF"/>
        </w:rPr>
      </w:pPr>
    </w:p>
    <w:p w:rsidR="00C0262A" w:rsidRPr="00AC1F7B" w:rsidRDefault="00C0262A" w:rsidP="00C0262A">
      <w:pPr>
        <w:spacing w:line="560" w:lineRule="atLeast"/>
        <w:jc w:val="center"/>
        <w:rPr>
          <w:rFonts w:asciiTheme="majorEastAsia" w:eastAsiaTheme="majorEastAsia" w:hAnsiTheme="majorEastAsia" w:cs="CESI黑体-GB13000"/>
          <w:color w:val="333333"/>
          <w:sz w:val="32"/>
          <w:szCs w:val="32"/>
        </w:rPr>
      </w:pPr>
      <w:r w:rsidRPr="00AC1F7B">
        <w:rPr>
          <w:rFonts w:asciiTheme="majorEastAsia" w:eastAsiaTheme="majorEastAsia" w:hAnsiTheme="majorEastAsia" w:cs="CESI黑体-GB13000" w:hint="eastAsia"/>
          <w:color w:val="000000"/>
          <w:sz w:val="32"/>
          <w:szCs w:val="32"/>
          <w:shd w:val="solid" w:color="FFFFFF" w:fill="FFFFFF"/>
        </w:rPr>
        <w:lastRenderedPageBreak/>
        <w:t xml:space="preserve">第二章  </w:t>
      </w:r>
      <w:r w:rsidRPr="00AC1F7B">
        <w:rPr>
          <w:rFonts w:asciiTheme="majorEastAsia" w:eastAsiaTheme="majorEastAsia" w:hAnsiTheme="majorEastAsia" w:cs="CESI黑体-GB13000" w:hint="eastAsia"/>
          <w:color w:val="333333"/>
          <w:sz w:val="32"/>
          <w:szCs w:val="32"/>
        </w:rPr>
        <w:t>基本原则</w:t>
      </w:r>
    </w:p>
    <w:p w:rsidR="00C0262A" w:rsidRPr="00AC1F7B" w:rsidRDefault="00C0262A" w:rsidP="00C0262A">
      <w:pPr>
        <w:spacing w:line="560" w:lineRule="atLeast"/>
        <w:ind w:firstLine="640"/>
        <w:rPr>
          <w:rFonts w:ascii="仿宋_GB2312" w:eastAsia="仿宋_GB2312" w:hAnsi="CESI仿宋-GB2312" w:cs="CESI仿宋-GB2312"/>
          <w:color w:val="333333"/>
          <w:sz w:val="32"/>
          <w:szCs w:val="32"/>
        </w:rPr>
      </w:pPr>
      <w:r w:rsidRPr="00AC1F7B">
        <w:rPr>
          <w:rFonts w:ascii="仿宋_GB2312" w:eastAsia="仿宋_GB2312" w:hAnsi="CESI仿宋-GB2312" w:cs="CESI仿宋-GB2312" w:hint="eastAsia"/>
          <w:b/>
          <w:bCs/>
          <w:color w:val="333333"/>
          <w:sz w:val="32"/>
          <w:szCs w:val="32"/>
        </w:rPr>
        <w:t>第五条</w:t>
      </w:r>
      <w:r w:rsidRPr="00AC1F7B">
        <w:rPr>
          <w:rFonts w:ascii="仿宋_GB2312" w:eastAsia="仿宋_GB2312" w:hAnsi="CESI仿宋-GB2312" w:cs="CESI仿宋-GB2312" w:hint="eastAsia"/>
          <w:color w:val="333333"/>
          <w:sz w:val="32"/>
          <w:szCs w:val="32"/>
        </w:rPr>
        <w:t xml:space="preserve"> 申请烟草专卖零售许可证应符合当地烟草制品零售点合理布局的要求。烟草制品零售点合理布局规划制定应当遵循依法依规、科学规划、服务社会、均衡发展的原则。</w:t>
      </w:r>
    </w:p>
    <w:p w:rsidR="00C0262A" w:rsidRPr="00AC1F7B" w:rsidRDefault="00C0262A" w:rsidP="00C0262A">
      <w:pPr>
        <w:spacing w:line="560" w:lineRule="atLeast"/>
        <w:ind w:firstLine="640"/>
        <w:rPr>
          <w:rFonts w:ascii="仿宋_GB2312" w:eastAsia="仿宋_GB2312" w:hAnsi="CESI仿宋-GB2312" w:cs="CESI仿宋-GB2312"/>
          <w:color w:val="333333"/>
          <w:sz w:val="32"/>
          <w:szCs w:val="32"/>
        </w:rPr>
      </w:pPr>
      <w:r w:rsidRPr="00AC1F7B">
        <w:rPr>
          <w:rFonts w:ascii="仿宋_GB2312" w:eastAsia="仿宋_GB2312" w:hAnsi="CESI仿宋-GB2312" w:cs="CESI仿宋-GB2312" w:hint="eastAsia"/>
          <w:color w:val="333333"/>
          <w:sz w:val="32"/>
          <w:szCs w:val="32"/>
        </w:rPr>
        <w:t>依法依规原则。坚持依法行政，以法律法规规章规范性文件为依据，加强烟草制品零售点合理布局规划的科学性、合理性，严格经过征求意见、听证、备案等程序制定和施行合理布局规划，确保公开、公平、公正。不根据当地总人口事先设定零售户持证总数，不以是否便于访销配送、电子结算和监督管理作为合理布局的基本因素。</w:t>
      </w:r>
    </w:p>
    <w:p w:rsidR="00C0262A" w:rsidRPr="00AC1F7B" w:rsidRDefault="00C0262A" w:rsidP="00C0262A">
      <w:pPr>
        <w:spacing w:line="560" w:lineRule="atLeast"/>
        <w:ind w:firstLine="640"/>
        <w:rPr>
          <w:rFonts w:ascii="仿宋_GB2312" w:eastAsia="仿宋_GB2312" w:hAnsi="CESI仿宋-GB2312" w:cs="CESI仿宋-GB2312"/>
          <w:color w:val="333333"/>
          <w:sz w:val="32"/>
          <w:szCs w:val="32"/>
        </w:rPr>
      </w:pPr>
      <w:r w:rsidRPr="00AC1F7B">
        <w:rPr>
          <w:rFonts w:ascii="仿宋_GB2312" w:eastAsia="仿宋_GB2312" w:hAnsi="CESI仿宋-GB2312" w:cs="CESI仿宋-GB2312" w:hint="eastAsia"/>
          <w:color w:val="333333"/>
          <w:sz w:val="32"/>
          <w:szCs w:val="32"/>
        </w:rPr>
        <w:t>科学规划原则。根据辖区内的人口数量、交通状况、经济发展水平、消费能力等因素，运用数量、间距等科学合理的布局模式综合确定烟草制品零售点合理布局规划。尊重客观事实，遵循市场规律，做到贴近市场，符合实际。特别关注和认真研究城镇化建设和人口迁移等新形势的要求，不断提高布局科学化水平。</w:t>
      </w:r>
    </w:p>
    <w:p w:rsidR="00C0262A" w:rsidRPr="00AC1F7B" w:rsidRDefault="00C0262A" w:rsidP="00C0262A">
      <w:pPr>
        <w:spacing w:line="560" w:lineRule="atLeast"/>
        <w:ind w:firstLine="640"/>
        <w:rPr>
          <w:rFonts w:ascii="仿宋_GB2312" w:eastAsia="仿宋_GB2312" w:hAnsi="CESI仿宋-GB2312" w:cs="CESI仿宋-GB2312"/>
          <w:color w:val="333333"/>
          <w:sz w:val="32"/>
          <w:szCs w:val="32"/>
        </w:rPr>
      </w:pPr>
      <w:r w:rsidRPr="00AC1F7B">
        <w:rPr>
          <w:rFonts w:ascii="仿宋_GB2312" w:eastAsia="仿宋_GB2312" w:hAnsi="CESI仿宋-GB2312" w:cs="CESI仿宋-GB2312" w:hint="eastAsia"/>
          <w:color w:val="333333"/>
          <w:sz w:val="32"/>
          <w:szCs w:val="32"/>
        </w:rPr>
        <w:t>服务社会原则。强化服务意识。以服务社会为主，关注民生，服务于社会就业，服务于社会稳定。以便利消费者购买、满足消费者需要作为布局</w:t>
      </w:r>
      <w:proofErr w:type="gramStart"/>
      <w:r w:rsidRPr="00AC1F7B">
        <w:rPr>
          <w:rFonts w:ascii="仿宋_GB2312" w:eastAsia="仿宋_GB2312" w:hAnsi="CESI仿宋-GB2312" w:cs="CESI仿宋-GB2312" w:hint="eastAsia"/>
          <w:color w:val="333333"/>
          <w:sz w:val="32"/>
          <w:szCs w:val="32"/>
        </w:rPr>
        <w:t>考量</w:t>
      </w:r>
      <w:proofErr w:type="gramEnd"/>
      <w:r w:rsidRPr="00AC1F7B">
        <w:rPr>
          <w:rFonts w:ascii="仿宋_GB2312" w:eastAsia="仿宋_GB2312" w:hAnsi="CESI仿宋-GB2312" w:cs="CESI仿宋-GB2312" w:hint="eastAsia"/>
          <w:color w:val="333333"/>
          <w:sz w:val="32"/>
          <w:szCs w:val="32"/>
        </w:rPr>
        <w:t>的关键因素，总体上坚持适度从宽，但防止烟草制品零售点过于稠密。对守法经营的社会弱势群体予以照顾，适当放宽办理烟草专卖零售许可证的条件，塑造负责任的社会形象。</w:t>
      </w:r>
    </w:p>
    <w:p w:rsidR="00C0262A" w:rsidRPr="00AC1F7B" w:rsidRDefault="00C0262A" w:rsidP="00C0262A">
      <w:pPr>
        <w:spacing w:line="560" w:lineRule="atLeast"/>
        <w:ind w:firstLine="640"/>
        <w:rPr>
          <w:rFonts w:ascii="仿宋_GB2312" w:eastAsia="仿宋_GB2312" w:hAnsi="CESI仿宋-GB2312" w:cs="CESI仿宋-GB2312"/>
          <w:color w:val="333333"/>
          <w:sz w:val="32"/>
          <w:szCs w:val="32"/>
        </w:rPr>
      </w:pPr>
      <w:r w:rsidRPr="00AC1F7B">
        <w:rPr>
          <w:rFonts w:ascii="仿宋_GB2312" w:eastAsia="仿宋_GB2312" w:hAnsi="CESI仿宋-GB2312" w:cs="CESI仿宋-GB2312" w:hint="eastAsia"/>
          <w:color w:val="333333"/>
          <w:sz w:val="32"/>
          <w:szCs w:val="32"/>
        </w:rPr>
        <w:t>均衡发展原则。坚持零售户总量合理稳定的调控机制，保持零售点数量与卷烟经营相适应、零售点分布与卷烟市场</w:t>
      </w:r>
      <w:r w:rsidRPr="00AC1F7B">
        <w:rPr>
          <w:rFonts w:ascii="仿宋_GB2312" w:eastAsia="仿宋_GB2312" w:hAnsi="CESI仿宋-GB2312" w:cs="CESI仿宋-GB2312" w:hint="eastAsia"/>
          <w:color w:val="333333"/>
          <w:sz w:val="32"/>
          <w:szCs w:val="32"/>
        </w:rPr>
        <w:lastRenderedPageBreak/>
        <w:t>区位相协调，分析选取影响零售</w:t>
      </w:r>
      <w:proofErr w:type="gramStart"/>
      <w:r w:rsidRPr="00AC1F7B">
        <w:rPr>
          <w:rFonts w:ascii="仿宋_GB2312" w:eastAsia="仿宋_GB2312" w:hAnsi="CESI仿宋-GB2312" w:cs="CESI仿宋-GB2312" w:hint="eastAsia"/>
          <w:color w:val="333333"/>
          <w:sz w:val="32"/>
          <w:szCs w:val="32"/>
        </w:rPr>
        <w:t>户合理</w:t>
      </w:r>
      <w:proofErr w:type="gramEnd"/>
      <w:r w:rsidRPr="00AC1F7B">
        <w:rPr>
          <w:rFonts w:ascii="仿宋_GB2312" w:eastAsia="仿宋_GB2312" w:hAnsi="CESI仿宋-GB2312" w:cs="CESI仿宋-GB2312" w:hint="eastAsia"/>
          <w:color w:val="333333"/>
          <w:sz w:val="32"/>
          <w:szCs w:val="32"/>
        </w:rPr>
        <w:t>容量的主要因素，科学合理测算辖区内零售点合理容量。将测算的零售</w:t>
      </w:r>
      <w:proofErr w:type="gramStart"/>
      <w:r w:rsidRPr="00AC1F7B">
        <w:rPr>
          <w:rFonts w:ascii="仿宋_GB2312" w:eastAsia="仿宋_GB2312" w:hAnsi="CESI仿宋-GB2312" w:cs="CESI仿宋-GB2312" w:hint="eastAsia"/>
          <w:color w:val="333333"/>
          <w:sz w:val="32"/>
          <w:szCs w:val="32"/>
        </w:rPr>
        <w:t>户合理</w:t>
      </w:r>
      <w:proofErr w:type="gramEnd"/>
      <w:r w:rsidRPr="00AC1F7B">
        <w:rPr>
          <w:rFonts w:ascii="仿宋_GB2312" w:eastAsia="仿宋_GB2312" w:hAnsi="CESI仿宋-GB2312" w:cs="CESI仿宋-GB2312" w:hint="eastAsia"/>
          <w:color w:val="333333"/>
          <w:sz w:val="32"/>
          <w:szCs w:val="32"/>
        </w:rPr>
        <w:t>容量作为零售点布局规划的重要参考，通过合理布局、动态调节，实现零售户总量合理稳定、均衡发展，维护零售市场良好秩序。</w:t>
      </w:r>
    </w:p>
    <w:p w:rsidR="00C0262A" w:rsidRPr="00AC1F7B" w:rsidRDefault="00C0262A" w:rsidP="00C0262A">
      <w:pPr>
        <w:pStyle w:val="a5"/>
        <w:shd w:val="clear" w:color="auto" w:fill="FFFFFF"/>
        <w:spacing w:before="0" w:beforeAutospacing="0" w:after="0" w:afterAutospacing="0" w:line="360" w:lineRule="auto"/>
        <w:jc w:val="center"/>
        <w:rPr>
          <w:rFonts w:asciiTheme="majorEastAsia" w:eastAsiaTheme="majorEastAsia" w:hAnsiTheme="majorEastAsia" w:cs="CESI黑体-GB13000"/>
          <w:color w:val="000000"/>
          <w:sz w:val="32"/>
          <w:szCs w:val="32"/>
          <w:shd w:val="solid" w:color="FFFFFF" w:fill="FFFFFF"/>
        </w:rPr>
      </w:pPr>
    </w:p>
    <w:p w:rsidR="00C0262A" w:rsidRPr="00AC1F7B" w:rsidRDefault="00C0262A" w:rsidP="00C0262A">
      <w:pPr>
        <w:pStyle w:val="a5"/>
        <w:shd w:val="clear" w:color="auto" w:fill="FFFFFF"/>
        <w:spacing w:before="0" w:beforeAutospacing="0" w:after="0" w:afterAutospacing="0" w:line="360" w:lineRule="auto"/>
        <w:jc w:val="center"/>
        <w:rPr>
          <w:rFonts w:asciiTheme="majorEastAsia" w:eastAsiaTheme="majorEastAsia" w:hAnsiTheme="majorEastAsia" w:cs="CESI黑体-GB13000"/>
          <w:color w:val="000000"/>
          <w:sz w:val="32"/>
          <w:szCs w:val="32"/>
          <w:shd w:val="solid" w:color="FFFFFF" w:fill="FFFFFF"/>
        </w:rPr>
      </w:pPr>
      <w:r w:rsidRPr="00AC1F7B">
        <w:rPr>
          <w:rFonts w:asciiTheme="majorEastAsia" w:eastAsiaTheme="majorEastAsia" w:hAnsiTheme="majorEastAsia" w:cs="CESI黑体-GB13000" w:hint="eastAsia"/>
          <w:color w:val="000000"/>
          <w:sz w:val="32"/>
          <w:szCs w:val="32"/>
          <w:shd w:val="solid" w:color="FFFFFF" w:fill="FFFFFF"/>
        </w:rPr>
        <w:t>第三章 零售点合理布局标准</w:t>
      </w:r>
    </w:p>
    <w:p w:rsidR="00C0262A" w:rsidRPr="00AC1F7B" w:rsidRDefault="00C0262A" w:rsidP="00C0262A">
      <w:pPr>
        <w:pStyle w:val="a5"/>
        <w:shd w:val="clear" w:color="auto" w:fill="FFFFFF"/>
        <w:spacing w:before="0" w:beforeAutospacing="0" w:after="0" w:afterAutospacing="0" w:line="360" w:lineRule="auto"/>
        <w:jc w:val="center"/>
        <w:rPr>
          <w:rFonts w:ascii="仿宋_GB2312" w:eastAsia="仿宋_GB2312" w:hAnsi="CESI楷体-GB2312" w:cs="CESI楷体-GB2312"/>
          <w:b/>
          <w:bCs/>
          <w:color w:val="000000"/>
          <w:sz w:val="32"/>
          <w:szCs w:val="32"/>
          <w:shd w:val="solid" w:color="FFFFFF" w:fill="FFFFFF"/>
        </w:rPr>
      </w:pPr>
      <w:r w:rsidRPr="00AC1F7B">
        <w:rPr>
          <w:rFonts w:ascii="仿宋_GB2312" w:eastAsia="仿宋_GB2312" w:hAnsi="CESI楷体-GB2312" w:cs="CESI楷体-GB2312" w:hint="eastAsia"/>
          <w:b/>
          <w:bCs/>
          <w:color w:val="000000"/>
          <w:sz w:val="32"/>
          <w:szCs w:val="32"/>
          <w:shd w:val="solid" w:color="FFFFFF" w:fill="FFFFFF"/>
        </w:rPr>
        <w:t>第一节 申请条件</w:t>
      </w:r>
      <w:r w:rsidRPr="00AC1F7B">
        <w:rPr>
          <w:rFonts w:ascii="仿宋_GB2312" w:eastAsia="仿宋_GB2312" w:hAnsi="CESI楷体-GB2312" w:cs="CESI楷体-GB2312" w:hint="eastAsia"/>
          <w:b/>
          <w:bCs/>
          <w:color w:val="000000"/>
          <w:sz w:val="32"/>
          <w:szCs w:val="32"/>
          <w:shd w:val="solid" w:color="FFFFFF" w:fill="FFFFFF"/>
        </w:rPr>
        <w:t> </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 xml:space="preserve">第六条 </w:t>
      </w:r>
      <w:r w:rsidRPr="00AC1F7B">
        <w:rPr>
          <w:rFonts w:ascii="仿宋_GB2312" w:eastAsia="仿宋_GB2312" w:hAnsi="CESI仿宋-GB2312" w:cs="CESI仿宋-GB2312" w:hint="eastAsia"/>
          <w:color w:val="000000"/>
          <w:sz w:val="32"/>
          <w:szCs w:val="32"/>
          <w:shd w:val="solid" w:color="FFFFFF" w:fill="FFFFFF"/>
        </w:rPr>
        <w:t>申请人条件:</w:t>
      </w:r>
      <w:r w:rsidRPr="00AC1F7B">
        <w:rPr>
          <w:rFonts w:ascii="仿宋_GB2312" w:eastAsia="仿宋_GB2312" w:hAnsi="CESI仿宋-GB2312" w:cs="CESI仿宋-GB2312" w:hint="eastAsia"/>
          <w:color w:val="000000"/>
          <w:sz w:val="32"/>
          <w:szCs w:val="32"/>
          <w:shd w:val="solid" w:color="FFFFFF" w:fill="FFFFFF"/>
        </w:rPr>
        <w:t> </w:t>
      </w:r>
      <w:r w:rsidRPr="00AC1F7B">
        <w:rPr>
          <w:rFonts w:ascii="仿宋_GB2312" w:eastAsia="仿宋_GB2312" w:hAnsi="CESI仿宋-GB2312" w:cs="CESI仿宋-GB2312" w:hint="eastAsia"/>
          <w:color w:val="000000"/>
          <w:sz w:val="32"/>
          <w:szCs w:val="32"/>
          <w:shd w:val="solid" w:color="FFFFFF" w:fill="FFFFFF"/>
        </w:rPr>
        <w:t> </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（一）申请人为自然人的，以身份证明记载信息为准；</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（二）申请人为法人或其他组织的，以营业执照的相关信息为准；</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三）申请人的身份证明:申请人为自然人的，以申请人的居民身份证或户口本为准，须年满18周岁且具有完全民事行为能力；申请人为法人或者其他组织的，需提供营业执照、法定代表人（负责人）的身份证明书及其居民身份证。</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b/>
          <w:bCs/>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 xml:space="preserve">第七条 </w:t>
      </w:r>
      <w:r w:rsidRPr="00AC1F7B">
        <w:rPr>
          <w:rFonts w:ascii="仿宋_GB2312" w:eastAsia="仿宋_GB2312" w:hAnsi="CESI仿宋-GB2312" w:cs="CESI仿宋-GB2312" w:hint="eastAsia"/>
          <w:color w:val="000000"/>
          <w:sz w:val="32"/>
          <w:szCs w:val="32"/>
          <w:shd w:val="solid" w:color="FFFFFF" w:fill="FFFFFF"/>
        </w:rPr>
        <w:t>经营场所条件:</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有与住所相独立的固定经营场所，有指向明确且唯一性的门牌、地址或者方位表述。经营场所应满足基本经营条件，申请人的货物仓库与经营门店相分离的，视为经营场所附属仓库，有义务接受烟草专卖行政主管部门的监督检查，申请人在申请时应对仓储情况如实说明。</w:t>
      </w:r>
    </w:p>
    <w:p w:rsidR="00C0262A" w:rsidRPr="00AC1F7B" w:rsidRDefault="00C0262A" w:rsidP="00C0262A">
      <w:pPr>
        <w:pStyle w:val="a5"/>
        <w:shd w:val="clear" w:color="auto" w:fill="FFFFFF"/>
        <w:spacing w:before="0" w:beforeAutospacing="0" w:after="0" w:afterAutospacing="0" w:line="360" w:lineRule="auto"/>
        <w:jc w:val="center"/>
        <w:rPr>
          <w:rFonts w:ascii="仿宋_GB2312" w:eastAsia="仿宋_GB2312" w:hAnsi="CESI楷体-GB2312" w:cs="CESI楷体-GB2312"/>
          <w:b/>
          <w:bCs/>
          <w:color w:val="000000"/>
          <w:sz w:val="32"/>
          <w:szCs w:val="32"/>
          <w:shd w:val="solid" w:color="FFFFFF" w:fill="FFFFFF"/>
        </w:rPr>
      </w:pPr>
      <w:r w:rsidRPr="00AC1F7B">
        <w:rPr>
          <w:rFonts w:ascii="仿宋_GB2312" w:eastAsia="仿宋_GB2312" w:hAnsi="CESI楷体-GB2312" w:cs="CESI楷体-GB2312" w:hint="eastAsia"/>
          <w:b/>
          <w:bCs/>
          <w:color w:val="000000"/>
          <w:sz w:val="32"/>
          <w:szCs w:val="32"/>
          <w:shd w:val="solid" w:color="FFFFFF" w:fill="FFFFFF"/>
        </w:rPr>
        <w:t>第二节 设定标准</w:t>
      </w:r>
    </w:p>
    <w:p w:rsidR="00C0262A" w:rsidRPr="00AC1F7B" w:rsidRDefault="00C0262A" w:rsidP="00AC1F7B">
      <w:pPr>
        <w:pStyle w:val="a5"/>
        <w:shd w:val="clear" w:color="auto" w:fill="FFFFFF"/>
        <w:spacing w:before="0" w:beforeAutospacing="0" w:after="0" w:afterAutospacing="0" w:line="360" w:lineRule="auto"/>
        <w:ind w:firstLineChars="250" w:firstLine="803"/>
        <w:jc w:val="both"/>
        <w:rPr>
          <w:rFonts w:ascii="仿宋_GB2312" w:eastAsia="仿宋_GB2312" w:hAnsi="CESI仿宋-GB2312" w:cs="CESI仿宋-GB2312"/>
          <w:b/>
          <w:bCs/>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lastRenderedPageBreak/>
        <w:t xml:space="preserve">第八条 </w:t>
      </w:r>
      <w:r w:rsidRPr="00AC1F7B">
        <w:rPr>
          <w:rFonts w:ascii="仿宋_GB2312" w:eastAsia="仿宋_GB2312" w:hAnsi="CESI仿宋-GB2312" w:cs="CESI仿宋-GB2312" w:hint="eastAsia"/>
          <w:color w:val="000000"/>
          <w:sz w:val="32"/>
          <w:szCs w:val="32"/>
          <w:shd w:val="solid" w:color="FFFFFF" w:fill="FFFFFF"/>
        </w:rPr>
        <w:t xml:space="preserve"> 零售点合理布局设定应当遵循以下标准:</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（一）曲沃县行政区域内的城区街、道、路、巷及乡镇政府所在地、城乡接合部零售点的间距不低于50米（含）；</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（二）国道、省道、县道等公路零售点的间距不低于100米（含100米）；</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（三）住宅小区内的零售点按小区规模设置，住户每200户，可设立1个零售点，零售点的间距不低于50米（含），不足200户的可设1个零售点。住宅小区外围临街</w:t>
      </w:r>
      <w:r w:rsidRPr="00AC1F7B">
        <w:rPr>
          <w:rFonts w:ascii="仿宋_GB2312" w:eastAsia="仿宋_GB2312" w:hAnsi="CESI仿宋-GB2312" w:cs="CESI仿宋-GB2312" w:hint="eastAsia"/>
          <w:sz w:val="32"/>
          <w:szCs w:val="32"/>
        </w:rPr>
        <w:t>经营场所</w:t>
      </w:r>
      <w:r w:rsidRPr="00AC1F7B">
        <w:rPr>
          <w:rFonts w:ascii="仿宋_GB2312" w:eastAsia="仿宋_GB2312" w:hAnsi="CESI仿宋-GB2312" w:cs="CESI仿宋-GB2312" w:hint="eastAsia"/>
          <w:color w:val="000000"/>
          <w:sz w:val="32"/>
          <w:szCs w:val="32"/>
          <w:shd w:val="solid" w:color="FFFFFF" w:fill="FFFFFF"/>
        </w:rPr>
        <w:t>，</w:t>
      </w:r>
      <w:r w:rsidRPr="00AC1F7B">
        <w:rPr>
          <w:rFonts w:ascii="仿宋_GB2312" w:eastAsia="仿宋_GB2312" w:hAnsi="CESI仿宋-GB2312" w:cs="CESI仿宋-GB2312" w:hint="eastAsia"/>
          <w:sz w:val="32"/>
          <w:szCs w:val="32"/>
        </w:rPr>
        <w:t>按</w:t>
      </w:r>
      <w:r w:rsidRPr="00AC1F7B">
        <w:rPr>
          <w:rFonts w:ascii="仿宋_GB2312" w:eastAsia="仿宋_GB2312" w:hAnsi="CESI仿宋-GB2312" w:cs="CESI仿宋-GB2312" w:hint="eastAsia"/>
          <w:color w:val="000000"/>
          <w:sz w:val="32"/>
          <w:szCs w:val="32"/>
          <w:shd w:val="solid" w:color="FFFFFF" w:fill="FFFFFF"/>
        </w:rPr>
        <w:t>第八条第一项</w:t>
      </w:r>
      <w:r w:rsidRPr="00AC1F7B">
        <w:rPr>
          <w:rFonts w:ascii="仿宋_GB2312" w:eastAsia="仿宋_GB2312" w:hAnsi="CESI仿宋-GB2312" w:cs="CESI仿宋-GB2312" w:hint="eastAsia"/>
          <w:sz w:val="32"/>
          <w:szCs w:val="32"/>
        </w:rPr>
        <w:t>间距控制模式标准执行</w:t>
      </w:r>
      <w:r w:rsidRPr="00AC1F7B">
        <w:rPr>
          <w:rFonts w:ascii="仿宋_GB2312" w:eastAsia="仿宋_GB2312" w:hAnsi="CESI仿宋-GB2312" w:cs="CESI仿宋-GB2312" w:hint="eastAsia"/>
          <w:color w:val="000000"/>
          <w:sz w:val="32"/>
          <w:szCs w:val="32"/>
          <w:shd w:val="solid" w:color="FFFFFF" w:fill="FFFFFF"/>
        </w:rPr>
        <w:t>；</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（四）由政府统一规划建设的综合性（批发）市场、专业市场、贸易市场等</w:t>
      </w:r>
      <w:r w:rsidRPr="00AC1F7B">
        <w:rPr>
          <w:rFonts w:ascii="仿宋_GB2312" w:eastAsia="仿宋_GB2312" w:hAnsi="CESI仿宋-GB2312" w:cs="CESI仿宋-GB2312" w:hint="eastAsia"/>
          <w:kern w:val="0"/>
          <w:sz w:val="32"/>
          <w:szCs w:val="32"/>
        </w:rPr>
        <w:t>特殊市场单元</w:t>
      </w:r>
      <w:r w:rsidRPr="00AC1F7B">
        <w:rPr>
          <w:rFonts w:ascii="仿宋_GB2312" w:eastAsia="仿宋_GB2312" w:hAnsi="CESI仿宋-GB2312" w:cs="CESI仿宋-GB2312" w:hint="eastAsia"/>
          <w:color w:val="000000"/>
          <w:sz w:val="32"/>
          <w:szCs w:val="32"/>
          <w:shd w:val="solid" w:color="FFFFFF" w:fill="FFFFFF"/>
        </w:rPr>
        <w:t>内部，每50户可设置一个零售点，设置总数最多不超过5户，户间距不得低于50米，若该区域内固定商</w:t>
      </w:r>
      <w:proofErr w:type="gramStart"/>
      <w:r w:rsidRPr="00AC1F7B">
        <w:rPr>
          <w:rFonts w:ascii="仿宋_GB2312" w:eastAsia="仿宋_GB2312" w:hAnsi="CESI仿宋-GB2312" w:cs="CESI仿宋-GB2312" w:hint="eastAsia"/>
          <w:color w:val="000000"/>
          <w:sz w:val="32"/>
          <w:szCs w:val="32"/>
          <w:shd w:val="solid" w:color="FFFFFF" w:fill="FFFFFF"/>
        </w:rPr>
        <w:t>铺数量</w:t>
      </w:r>
      <w:proofErr w:type="gramEnd"/>
      <w:r w:rsidRPr="00AC1F7B">
        <w:rPr>
          <w:rFonts w:ascii="仿宋_GB2312" w:eastAsia="仿宋_GB2312" w:hAnsi="CESI仿宋-GB2312" w:cs="CESI仿宋-GB2312" w:hint="eastAsia"/>
          <w:color w:val="000000"/>
          <w:sz w:val="32"/>
          <w:szCs w:val="32"/>
          <w:shd w:val="solid" w:color="FFFFFF" w:fill="FFFFFF"/>
        </w:rPr>
        <w:t>不足50户，只可设置一个零售点。</w:t>
      </w:r>
      <w:r w:rsidRPr="00AC1F7B">
        <w:rPr>
          <w:rFonts w:ascii="仿宋_GB2312" w:eastAsia="仿宋_GB2312" w:hAnsi="CESI仿宋-GB2312" w:cs="CESI仿宋-GB2312" w:hint="eastAsia"/>
          <w:kern w:val="0"/>
          <w:sz w:val="32"/>
          <w:szCs w:val="32"/>
        </w:rPr>
        <w:t>特殊市场单元所指的内部为该市场单元内部且不</w:t>
      </w:r>
      <w:r w:rsidRPr="00AC1F7B">
        <w:rPr>
          <w:rFonts w:ascii="仿宋_GB2312" w:eastAsia="仿宋_GB2312" w:hAnsi="CESI仿宋-GB2312" w:cs="CESI仿宋-GB2312" w:hint="eastAsia"/>
          <w:sz w:val="32"/>
          <w:szCs w:val="32"/>
        </w:rPr>
        <w:t>临市政规划路、国道、省道的经营场所，</w:t>
      </w:r>
      <w:r w:rsidRPr="00AC1F7B">
        <w:rPr>
          <w:rFonts w:ascii="仿宋_GB2312" w:eastAsia="仿宋_GB2312" w:hAnsi="CESI仿宋-GB2312" w:cs="CESI仿宋-GB2312" w:hint="eastAsia"/>
          <w:kern w:val="0"/>
          <w:sz w:val="32"/>
          <w:szCs w:val="32"/>
        </w:rPr>
        <w:t>特殊市场单元</w:t>
      </w:r>
      <w:r w:rsidRPr="00AC1F7B">
        <w:rPr>
          <w:rFonts w:ascii="仿宋_GB2312" w:eastAsia="仿宋_GB2312" w:hAnsi="CESI仿宋-GB2312" w:cs="CESI仿宋-GB2312" w:hint="eastAsia"/>
          <w:sz w:val="32"/>
          <w:szCs w:val="32"/>
        </w:rPr>
        <w:t>外围临市政规划路、国道、省道的经营场所，按</w:t>
      </w:r>
      <w:r w:rsidRPr="00AC1F7B">
        <w:rPr>
          <w:rFonts w:ascii="仿宋_GB2312" w:eastAsia="仿宋_GB2312" w:hAnsi="CESI仿宋-GB2312" w:cs="CESI仿宋-GB2312" w:hint="eastAsia"/>
          <w:color w:val="000000"/>
          <w:sz w:val="32"/>
          <w:szCs w:val="32"/>
          <w:shd w:val="solid" w:color="FFFFFF" w:fill="FFFFFF"/>
        </w:rPr>
        <w:t>第八条第一项、第二项</w:t>
      </w:r>
      <w:r w:rsidRPr="00AC1F7B">
        <w:rPr>
          <w:rFonts w:ascii="仿宋_GB2312" w:eastAsia="仿宋_GB2312" w:hAnsi="CESI仿宋-GB2312" w:cs="CESI仿宋-GB2312" w:hint="eastAsia"/>
          <w:sz w:val="32"/>
          <w:szCs w:val="32"/>
        </w:rPr>
        <w:t>间距控制模式标准执行；</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五）行政村、自然村（不含乡镇所在地、城乡接合部）零售点按常住人口设置，常住人口每300人（含300人）可设1个零售点，且零售点间距不低于50米（含），行政村、自然村不足300人口的可设1个零售点。国道、省道、县道两侧零售点不占用乡镇行政村、自然村零售点名额；</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lastRenderedPageBreak/>
        <w:t>（六）政府统一规划的汽车站、</w:t>
      </w:r>
      <w:r w:rsidRPr="00AC1F7B">
        <w:rPr>
          <w:rFonts w:ascii="仿宋_GB2312" w:eastAsia="仿宋_GB2312" w:hAnsi="CESI仿宋-GB2312" w:cs="CESI仿宋-GB2312" w:hint="eastAsia"/>
          <w:spacing w:val="7"/>
          <w:sz w:val="32"/>
          <w:szCs w:val="32"/>
        </w:rPr>
        <w:t>火车站、高速公路服务区等公共交通枢纽点内部、旅游景点游客服务区提供问询、餐饮、商品售卖等服务场所，设置</w:t>
      </w:r>
      <w:r w:rsidRPr="00AC1F7B">
        <w:rPr>
          <w:rFonts w:ascii="仿宋_GB2312" w:eastAsia="仿宋_GB2312" w:hAnsi="CESI仿宋-GB2312" w:cs="CESI仿宋-GB2312" w:hint="eastAsia"/>
          <w:color w:val="000000"/>
          <w:sz w:val="32"/>
          <w:szCs w:val="32"/>
          <w:shd w:val="solid" w:color="FFFFFF" w:fill="FFFFFF"/>
        </w:rPr>
        <w:t>零售点不超过2个，零售点的间距不低于30米（含）；</w:t>
      </w:r>
      <w:r w:rsidRPr="00AC1F7B">
        <w:rPr>
          <w:rFonts w:ascii="仿宋_GB2312" w:eastAsia="仿宋_GB2312" w:hAnsi="CESI仿宋-GB2312" w:cs="CESI仿宋-GB2312" w:hint="eastAsia"/>
          <w:color w:val="000000"/>
          <w:sz w:val="32"/>
          <w:szCs w:val="32"/>
          <w:shd w:val="solid" w:color="FFFFFF" w:fill="FFFFFF"/>
        </w:rPr>
        <w:t> </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（七）大专院校、工矿企业、展览馆、监狱、看守所、驾校训练场等相对封闭以满足本区域内人群消费的区域内，只设1个零售点。大专院校、工矿企业、展览馆、监狱、看守所、驾校训练场等外围，</w:t>
      </w:r>
      <w:r w:rsidRPr="00AC1F7B">
        <w:rPr>
          <w:rFonts w:ascii="仿宋_GB2312" w:eastAsia="仿宋_GB2312" w:hAnsi="CESI仿宋-GB2312" w:cs="CESI仿宋-GB2312" w:hint="eastAsia"/>
          <w:sz w:val="32"/>
          <w:szCs w:val="32"/>
        </w:rPr>
        <w:t>按</w:t>
      </w:r>
      <w:r w:rsidRPr="00AC1F7B">
        <w:rPr>
          <w:rFonts w:ascii="仿宋_GB2312" w:eastAsia="仿宋_GB2312" w:hAnsi="CESI仿宋-GB2312" w:cs="CESI仿宋-GB2312" w:hint="eastAsia"/>
          <w:color w:val="000000"/>
          <w:sz w:val="32"/>
          <w:szCs w:val="32"/>
          <w:shd w:val="solid" w:color="FFFFFF" w:fill="FFFFFF"/>
        </w:rPr>
        <w:t>第八条第一项、第二项</w:t>
      </w:r>
      <w:r w:rsidRPr="00AC1F7B">
        <w:rPr>
          <w:rFonts w:ascii="仿宋_GB2312" w:eastAsia="仿宋_GB2312" w:hAnsi="CESI仿宋-GB2312" w:cs="CESI仿宋-GB2312" w:hint="eastAsia"/>
          <w:sz w:val="32"/>
          <w:szCs w:val="32"/>
        </w:rPr>
        <w:t>间距控制模式标准执行</w:t>
      </w:r>
      <w:r w:rsidRPr="00AC1F7B">
        <w:rPr>
          <w:rFonts w:ascii="仿宋_GB2312" w:eastAsia="仿宋_GB2312" w:hAnsi="CESI仿宋-GB2312" w:cs="CESI仿宋-GB2312" w:hint="eastAsia"/>
          <w:color w:val="000000"/>
          <w:sz w:val="32"/>
          <w:szCs w:val="32"/>
          <w:shd w:val="solid" w:color="FFFFFF" w:fill="FFFFFF"/>
        </w:rPr>
        <w:t>；</w:t>
      </w:r>
    </w:p>
    <w:p w:rsidR="00C0262A" w:rsidRPr="00AC1F7B" w:rsidRDefault="00C0262A" w:rsidP="00C0262A">
      <w:pPr>
        <w:autoSpaceDE w:val="0"/>
        <w:autoSpaceDN w:val="0"/>
        <w:adjustRightInd w:val="0"/>
        <w:spacing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（八）</w:t>
      </w:r>
      <w:r w:rsidRPr="00AC1F7B">
        <w:rPr>
          <w:rFonts w:ascii="仿宋_GB2312" w:eastAsia="仿宋_GB2312" w:hAnsi="CESI仿宋-GB2312" w:cs="CESI仿宋-GB2312" w:hint="eastAsia"/>
          <w:spacing w:val="7"/>
          <w:sz w:val="32"/>
          <w:szCs w:val="32"/>
        </w:rPr>
        <w:t>从事生产、经营、科研、开发的产业园区对内销售区域，</w:t>
      </w:r>
      <w:r w:rsidRPr="00AC1F7B">
        <w:rPr>
          <w:rFonts w:ascii="仿宋_GB2312" w:eastAsia="仿宋_GB2312" w:hAnsi="CESI仿宋-GB2312" w:cs="CESI仿宋-GB2312" w:hint="eastAsia"/>
          <w:color w:val="000000"/>
          <w:sz w:val="32"/>
          <w:szCs w:val="32"/>
          <w:shd w:val="solid" w:color="FFFFFF" w:fill="FFFFFF"/>
        </w:rPr>
        <w:t>每500人（含500人）可设1个零售点，零售点间距不低于40米（含），不足500人的可设1个零售点;</w:t>
      </w:r>
    </w:p>
    <w:p w:rsidR="00C0262A" w:rsidRPr="00AC1F7B" w:rsidRDefault="00C0262A" w:rsidP="00C0262A">
      <w:pPr>
        <w:autoSpaceDE w:val="0"/>
        <w:autoSpaceDN w:val="0"/>
        <w:adjustRightInd w:val="0"/>
        <w:spacing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rPr>
        <w:t>（九）</w:t>
      </w:r>
      <w:r w:rsidRPr="00AC1F7B">
        <w:rPr>
          <w:rFonts w:ascii="仿宋_GB2312" w:eastAsia="仿宋_GB2312" w:hAnsi="CESI仿宋-GB2312" w:cs="CESI仿宋-GB2312" w:hint="eastAsia"/>
          <w:color w:val="000000"/>
          <w:sz w:val="32"/>
          <w:szCs w:val="32"/>
          <w:shd w:val="solid" w:color="FFFFFF" w:fill="FFFFFF"/>
        </w:rPr>
        <w:t>未形成便利店、超市、商场、烟酒商店等经营业态，专门经营或从事</w:t>
      </w:r>
      <w:r w:rsidRPr="00AC1F7B">
        <w:rPr>
          <w:rFonts w:ascii="仿宋_GB2312" w:eastAsia="仿宋_GB2312" w:hAnsi="CESI仿宋-GB2312" w:cs="CESI仿宋-GB2312" w:hint="eastAsia"/>
          <w:sz w:val="32"/>
          <w:szCs w:val="32"/>
        </w:rPr>
        <w:t>五金建材、建筑装潢、美容美发、按摩推拿、药妆</w:t>
      </w:r>
      <w:proofErr w:type="gramStart"/>
      <w:r w:rsidRPr="00AC1F7B">
        <w:rPr>
          <w:rFonts w:ascii="仿宋_GB2312" w:eastAsia="仿宋_GB2312" w:hAnsi="CESI仿宋-GB2312" w:cs="CESI仿宋-GB2312" w:hint="eastAsia"/>
          <w:sz w:val="32"/>
          <w:szCs w:val="32"/>
        </w:rPr>
        <w:t>医</w:t>
      </w:r>
      <w:proofErr w:type="gramEnd"/>
      <w:r w:rsidRPr="00AC1F7B">
        <w:rPr>
          <w:rFonts w:ascii="仿宋_GB2312" w:eastAsia="仿宋_GB2312" w:hAnsi="CESI仿宋-GB2312" w:cs="CESI仿宋-GB2312" w:hint="eastAsia"/>
          <w:sz w:val="32"/>
          <w:szCs w:val="32"/>
        </w:rPr>
        <w:t>械、文化体育、音像制品、家电家具、通信器材、金融证券、仪器仪表、金银珠宝、修理修配、寄递配送、洗涤护理、服装制售、中介劳服、寄卖典当、汽车租赁、传真打印、机耕农具</w:t>
      </w:r>
      <w:r w:rsidRPr="00AC1F7B">
        <w:rPr>
          <w:rFonts w:ascii="仿宋_GB2312" w:eastAsia="仿宋_GB2312" w:hAnsi="CESI仿宋-GB2312" w:cs="CESI仿宋-GB2312" w:hint="eastAsia"/>
          <w:color w:val="000000"/>
          <w:sz w:val="32"/>
          <w:szCs w:val="32"/>
          <w:shd w:val="solid" w:color="FFFFFF" w:fill="FFFFFF"/>
        </w:rPr>
        <w:t>等专业性较强，</w:t>
      </w:r>
      <w:r w:rsidRPr="00AC1F7B">
        <w:rPr>
          <w:rFonts w:ascii="仿宋_GB2312" w:eastAsia="仿宋_GB2312" w:hAnsi="CESI仿宋-GB2312" w:cs="CESI仿宋-GB2312" w:hint="eastAsia"/>
          <w:sz w:val="32"/>
          <w:szCs w:val="32"/>
        </w:rPr>
        <w:t>与烟草零售不存在互补营销关系的其他业态类型，与最近零售点之间的间距为200米</w:t>
      </w:r>
      <w:r w:rsidRPr="00AC1F7B">
        <w:rPr>
          <w:rFonts w:ascii="仿宋_GB2312" w:eastAsia="仿宋_GB2312" w:hAnsi="CESI仿宋-GB2312" w:cs="CESI仿宋-GB2312" w:hint="eastAsia"/>
          <w:color w:val="000000"/>
          <w:sz w:val="32"/>
          <w:szCs w:val="32"/>
          <w:shd w:val="solid" w:color="FFFFFF" w:fill="FFFFFF"/>
        </w:rPr>
        <w:t>。</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 xml:space="preserve">第九条 </w:t>
      </w:r>
      <w:r w:rsidRPr="00AC1F7B">
        <w:rPr>
          <w:rFonts w:ascii="仿宋_GB2312" w:eastAsia="仿宋_GB2312" w:hAnsi="CESI仿宋-GB2312" w:cs="CESI仿宋-GB2312" w:hint="eastAsia"/>
          <w:color w:val="000000"/>
          <w:sz w:val="32"/>
          <w:szCs w:val="32"/>
          <w:shd w:val="solid" w:color="FFFFFF" w:fill="FFFFFF"/>
        </w:rPr>
        <w:t>具备下列情形之一的，间距方面给予适当放宽:</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按照《山西省人民政府办公厅关于加快发展流通促进商业消费的实施意见》和山西省商务厅等13部门《关于促进</w:t>
      </w:r>
      <w:r w:rsidRPr="00AC1F7B">
        <w:rPr>
          <w:rFonts w:ascii="仿宋_GB2312" w:eastAsia="仿宋_GB2312" w:hAnsi="CESI仿宋-GB2312" w:cs="CESI仿宋-GB2312" w:hint="eastAsia"/>
          <w:color w:val="000000"/>
          <w:sz w:val="32"/>
          <w:szCs w:val="32"/>
          <w:shd w:val="solid" w:color="FFFFFF" w:fill="FFFFFF"/>
        </w:rPr>
        <w:lastRenderedPageBreak/>
        <w:t>品牌连锁便利店发展的实施意见》要求，品牌连锁便利</w:t>
      </w:r>
      <w:proofErr w:type="gramStart"/>
      <w:r w:rsidRPr="00AC1F7B">
        <w:rPr>
          <w:rFonts w:ascii="仿宋_GB2312" w:eastAsia="仿宋_GB2312" w:hAnsi="CESI仿宋-GB2312" w:cs="CESI仿宋-GB2312" w:hint="eastAsia"/>
          <w:color w:val="000000"/>
          <w:sz w:val="32"/>
          <w:szCs w:val="32"/>
          <w:shd w:val="solid" w:color="FFFFFF" w:fill="FFFFFF"/>
        </w:rPr>
        <w:t>店申请</w:t>
      </w:r>
      <w:proofErr w:type="gramEnd"/>
      <w:r w:rsidRPr="00AC1F7B">
        <w:rPr>
          <w:rFonts w:ascii="仿宋_GB2312" w:eastAsia="仿宋_GB2312" w:hAnsi="CESI仿宋-GB2312" w:cs="CESI仿宋-GB2312" w:hint="eastAsia"/>
          <w:color w:val="000000"/>
          <w:sz w:val="32"/>
          <w:szCs w:val="32"/>
          <w:shd w:val="solid" w:color="FFFFFF" w:fill="FFFFFF"/>
        </w:rPr>
        <w:t>办理烟草专卖零售许可证的，可“减、免”店面距离限制之规定，零售点间距设置不低于35米（含）。</w:t>
      </w:r>
    </w:p>
    <w:p w:rsidR="00C0262A" w:rsidRPr="00AC1F7B" w:rsidRDefault="00C0262A" w:rsidP="00C0262A">
      <w:pPr>
        <w:widowControl/>
        <w:autoSpaceDE w:val="0"/>
        <w:autoSpaceDN w:val="0"/>
        <w:adjustRightInd w:val="0"/>
        <w:snapToGrid w:val="0"/>
        <w:spacing w:line="360" w:lineRule="auto"/>
        <w:ind w:firstLineChars="200" w:firstLine="668"/>
        <w:textAlignment w:val="baseline"/>
        <w:rPr>
          <w:rFonts w:ascii="仿宋_GB2312" w:eastAsia="仿宋_GB2312" w:hAnsi="CESI仿宋-GB2312" w:cs="CESI仿宋-GB2312"/>
          <w:sz w:val="32"/>
          <w:szCs w:val="32"/>
        </w:rPr>
      </w:pPr>
      <w:r w:rsidRPr="00AC1F7B">
        <w:rPr>
          <w:rFonts w:ascii="仿宋_GB2312" w:eastAsia="仿宋_GB2312" w:hAnsi="CESI仿宋-GB2312" w:cs="CESI仿宋-GB2312" w:hint="eastAsia"/>
          <w:spacing w:val="7"/>
          <w:sz w:val="32"/>
          <w:szCs w:val="32"/>
        </w:rPr>
        <w:t>社会弱势群体和优抚对象且具有完全民事行为能力的公民申领烟草专卖零售许可证的，在曲沃县辖区内未享受过优抚政策且申请时未持有有效烟草专卖零售许可证的前提下，可以享受一次“减、免”烟草制品零售点间距限制，为优抚对象申请烟草专卖零售许可证提供网上申请指导、上门收取申请材料等便利服务。</w:t>
      </w:r>
    </w:p>
    <w:p w:rsidR="00C0262A" w:rsidRPr="00AC1F7B" w:rsidRDefault="00C0262A" w:rsidP="00C0262A">
      <w:pPr>
        <w:widowControl/>
        <w:autoSpaceDE w:val="0"/>
        <w:autoSpaceDN w:val="0"/>
        <w:adjustRightInd w:val="0"/>
        <w:snapToGrid w:val="0"/>
        <w:spacing w:line="360" w:lineRule="auto"/>
        <w:ind w:firstLineChars="200" w:firstLine="640"/>
        <w:textAlignment w:val="baseline"/>
        <w:rPr>
          <w:rFonts w:ascii="仿宋_GB2312" w:eastAsia="仿宋_GB2312" w:hAnsi="CESI仿宋-GB2312" w:cs="CESI仿宋-GB2312"/>
          <w:sz w:val="32"/>
          <w:szCs w:val="32"/>
        </w:rPr>
      </w:pPr>
      <w:r w:rsidRPr="00AC1F7B">
        <w:rPr>
          <w:rFonts w:ascii="仿宋_GB2312" w:eastAsia="仿宋_GB2312" w:hAnsi="CESI仿宋-GB2312" w:cs="CESI仿宋-GB2312" w:hint="eastAsia"/>
          <w:color w:val="000000"/>
          <w:sz w:val="32"/>
          <w:szCs w:val="32"/>
          <w:shd w:val="solid" w:color="FFFFFF" w:fill="FFFFFF"/>
        </w:rPr>
        <w:t>（一）</w:t>
      </w:r>
      <w:r w:rsidRPr="00AC1F7B">
        <w:rPr>
          <w:rFonts w:ascii="仿宋_GB2312" w:eastAsia="仿宋_GB2312" w:hAnsi="CESI仿宋-GB2312" w:cs="CESI仿宋-GB2312" w:hint="eastAsia"/>
          <w:color w:val="000000"/>
          <w:spacing w:val="7"/>
          <w:sz w:val="32"/>
          <w:szCs w:val="32"/>
        </w:rPr>
        <w:t>持有残疾人证具有完全民事行为能力的公民且营业执照登记类型为个体工商户、个人独资企业的申请人</w:t>
      </w:r>
      <w:r w:rsidRPr="00AC1F7B">
        <w:rPr>
          <w:rFonts w:ascii="仿宋_GB2312" w:eastAsia="仿宋_GB2312" w:hAnsi="CESI仿宋-GB2312" w:cs="CESI仿宋-GB2312" w:hint="eastAsia"/>
          <w:spacing w:val="7"/>
          <w:sz w:val="32"/>
          <w:szCs w:val="32"/>
        </w:rPr>
        <w:t>办理烟草专卖零售许可证的，</w:t>
      </w:r>
      <w:r w:rsidRPr="00AC1F7B">
        <w:rPr>
          <w:rFonts w:ascii="仿宋_GB2312" w:eastAsia="仿宋_GB2312" w:hAnsi="CESI仿宋-GB2312" w:cs="CESI仿宋-GB2312" w:hint="eastAsia"/>
          <w:color w:val="000000"/>
          <w:sz w:val="32"/>
          <w:szCs w:val="32"/>
          <w:shd w:val="solid" w:color="FFFFFF" w:fill="FFFFFF"/>
        </w:rPr>
        <w:t>视具体情况分类放宽间距米数，且同一放宽情形只适用一次。</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1.视力残疾一级、听力残疾一级、言语残疾一级、肢体残疾重度（一级），放宽幅度不超过规定区间的50%；</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2.视力残疾二级、听力残疾二级、言语残疾二级、肢体残疾中度（二级），放宽幅度不超过规定区间的40%；</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3.听力残疾三级、言语残疾三级，放宽幅度不超过规定区间的30%；</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4.听力残疾四级、言语残疾四级，放宽幅度不超过规定区间的20%。</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rPr>
      </w:pPr>
      <w:r w:rsidRPr="00AC1F7B">
        <w:rPr>
          <w:rFonts w:ascii="仿宋_GB2312" w:eastAsia="仿宋_GB2312" w:hAnsi="CESI仿宋-GB2312" w:cs="CESI仿宋-GB2312" w:hint="eastAsia"/>
          <w:color w:val="000000"/>
          <w:sz w:val="32"/>
          <w:szCs w:val="32"/>
          <w:shd w:val="solid" w:color="FFFFFF" w:fill="FFFFFF"/>
        </w:rPr>
        <w:t>（二）现役军人亲属、</w:t>
      </w:r>
      <w:r w:rsidRPr="00AC1F7B">
        <w:rPr>
          <w:rFonts w:ascii="仿宋_GB2312" w:eastAsia="仿宋_GB2312" w:hAnsi="CESI仿宋-GB2312" w:cs="CESI仿宋-GB2312" w:hint="eastAsia"/>
          <w:spacing w:val="7"/>
          <w:sz w:val="32"/>
          <w:szCs w:val="32"/>
        </w:rPr>
        <w:t>残疾军人、“三属”人员（</w:t>
      </w:r>
      <w:r w:rsidRPr="00AC1F7B">
        <w:rPr>
          <w:rFonts w:ascii="仿宋_GB2312" w:eastAsia="仿宋_GB2312" w:hAnsi="CESI仿宋-GB2312" w:cs="CESI仿宋-GB2312" w:hint="eastAsia"/>
          <w:snapToGrid w:val="0"/>
          <w:spacing w:val="7"/>
          <w:kern w:val="0"/>
          <w:sz w:val="32"/>
          <w:szCs w:val="32"/>
        </w:rPr>
        <w:t>“三</w:t>
      </w:r>
      <w:r w:rsidRPr="00AC1F7B">
        <w:rPr>
          <w:rFonts w:ascii="仿宋_GB2312" w:eastAsia="仿宋_GB2312" w:hAnsi="CESI仿宋-GB2312" w:cs="CESI仿宋-GB2312" w:hint="eastAsia"/>
          <w:snapToGrid w:val="0"/>
          <w:spacing w:val="7"/>
          <w:kern w:val="0"/>
          <w:sz w:val="32"/>
          <w:szCs w:val="32"/>
        </w:rPr>
        <w:lastRenderedPageBreak/>
        <w:t>属”：烈士遗属、因公牺牲军人遗属、病故军人遗属）</w:t>
      </w:r>
      <w:r w:rsidRPr="00AC1F7B">
        <w:rPr>
          <w:rFonts w:ascii="仿宋_GB2312" w:eastAsia="仿宋_GB2312" w:hAnsi="CESI仿宋-GB2312" w:cs="CESI仿宋-GB2312" w:hint="eastAsia"/>
          <w:spacing w:val="7"/>
          <w:sz w:val="32"/>
          <w:szCs w:val="32"/>
        </w:rPr>
        <w:t>、参战退役军人，被评为见义勇为人员（县级以上人民政府组织实施的）、</w:t>
      </w:r>
      <w:r w:rsidRPr="00AC1F7B">
        <w:rPr>
          <w:rFonts w:ascii="仿宋_GB2312" w:eastAsia="仿宋_GB2312" w:hAnsi="CESI仿宋-GB2312" w:cs="CESI仿宋-GB2312" w:hint="eastAsia"/>
          <w:color w:val="000000"/>
          <w:sz w:val="32"/>
          <w:szCs w:val="32"/>
          <w:shd w:val="solid" w:color="FFFFFF" w:fill="FFFFFF"/>
        </w:rPr>
        <w:t>退役军人等优抚对象首次申请办理烟草专卖零售许可证，视具体情况分类放宽间距米数，且同一放宽情形只适用一次。</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1.现役军人亲属，放宽幅度不超过规定间距的30%，提供能证明与现役军人是直系亲属关系的材料；</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2.残疾军人或残疾军人法定监护人，放宽幅度不超过规定间距的50%；</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3.</w:t>
      </w:r>
      <w:r w:rsidRPr="00AC1F7B">
        <w:rPr>
          <w:rFonts w:ascii="仿宋_GB2312" w:eastAsia="仿宋_GB2312" w:hAnsi="CESI仿宋-GB2312" w:cs="CESI仿宋-GB2312" w:hint="eastAsia"/>
          <w:spacing w:val="7"/>
          <w:sz w:val="32"/>
          <w:szCs w:val="32"/>
        </w:rPr>
        <w:t>“三属”人员（</w:t>
      </w:r>
      <w:r w:rsidRPr="00AC1F7B">
        <w:rPr>
          <w:rFonts w:ascii="仿宋_GB2312" w:eastAsia="仿宋_GB2312" w:hAnsi="CESI仿宋-GB2312" w:cs="CESI仿宋-GB2312" w:hint="eastAsia"/>
          <w:snapToGrid w:val="0"/>
          <w:spacing w:val="7"/>
          <w:kern w:val="0"/>
          <w:sz w:val="32"/>
          <w:szCs w:val="32"/>
        </w:rPr>
        <w:t>“三属”：烈士遗属、因公牺牲军人遗属、病故军人遗属）</w:t>
      </w:r>
      <w:r w:rsidRPr="00AC1F7B">
        <w:rPr>
          <w:rFonts w:ascii="仿宋_GB2312" w:eastAsia="仿宋_GB2312" w:hAnsi="CESI仿宋-GB2312" w:cs="CESI仿宋-GB2312" w:hint="eastAsia"/>
          <w:spacing w:val="7"/>
          <w:sz w:val="32"/>
          <w:szCs w:val="32"/>
        </w:rPr>
        <w:t>、参战退役军人，被评为见义勇为人员（县级以上人民政府组织实施的）等申请办理烟草专卖零售许可证的，不受烟草制品零售点间距限制；</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4.退役军人（须持有优待证），放宽幅度不超过规定间距的30%。</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许可证有效期届满后，本人无法继续正常经营的，不得予以延续。</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（三）因道路规划、城市建设等客观因素，持证人需在原发证机关辖区内重新选点申请办证的，</w:t>
      </w:r>
      <w:r w:rsidRPr="00AC1F7B">
        <w:rPr>
          <w:rFonts w:ascii="仿宋_GB2312" w:eastAsia="仿宋_GB2312" w:hAnsi="CESI仿宋-GB2312" w:cs="CESI仿宋-GB2312" w:hint="eastAsia"/>
          <w:sz w:val="32"/>
          <w:szCs w:val="32"/>
        </w:rPr>
        <w:t>无法在原烟草专卖零售许可证核定的经营场所经营之日起6个月内</w:t>
      </w:r>
      <w:r w:rsidRPr="00AC1F7B">
        <w:rPr>
          <w:rFonts w:ascii="仿宋_GB2312" w:eastAsia="仿宋_GB2312" w:hAnsi="CESI仿宋-GB2312" w:cs="CESI仿宋-GB2312" w:hint="eastAsia"/>
          <w:color w:val="000000"/>
          <w:sz w:val="32"/>
          <w:szCs w:val="32"/>
          <w:shd w:val="solid" w:color="FFFFFF" w:fill="FFFFFF"/>
        </w:rPr>
        <w:t>，零售点间距不低于30米。</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（四）中小学校、幼儿园进出通道口向外延伸可行走距</w:t>
      </w:r>
      <w:r w:rsidRPr="00AC1F7B">
        <w:rPr>
          <w:rFonts w:ascii="仿宋_GB2312" w:eastAsia="仿宋_GB2312" w:hAnsi="CESI仿宋-GB2312" w:cs="CESI仿宋-GB2312" w:hint="eastAsia"/>
          <w:color w:val="000000"/>
          <w:sz w:val="32"/>
          <w:szCs w:val="32"/>
          <w:shd w:val="solid" w:color="FFFFFF" w:fill="FFFFFF"/>
        </w:rPr>
        <w:lastRenderedPageBreak/>
        <w:t>离50米内已备案的持证零售户歇业后另选新址，重新申领许可证的，从证件注销之日起6个月内，零售点间距不得低于30米。</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经营场所的安全要求和中小学校、幼儿园周围的限制规定等不得放宽。</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 xml:space="preserve">第十条  </w:t>
      </w:r>
      <w:r w:rsidRPr="00AC1F7B">
        <w:rPr>
          <w:rFonts w:ascii="仿宋_GB2312" w:eastAsia="仿宋_GB2312" w:hAnsi="CESI仿宋-GB2312" w:cs="CESI仿宋-GB2312" w:hint="eastAsia"/>
          <w:color w:val="000000"/>
          <w:sz w:val="32"/>
          <w:szCs w:val="32"/>
          <w:shd w:val="solid" w:color="FFFFFF" w:fill="FFFFFF"/>
        </w:rPr>
        <w:t>具备下列情形之一的,只可设立一个零售点，</w:t>
      </w:r>
      <w:r w:rsidRPr="00AC1F7B">
        <w:rPr>
          <w:rFonts w:ascii="仿宋_GB2312" w:eastAsia="仿宋_GB2312" w:hAnsi="CESI仿宋-GB2312" w:cs="CESI仿宋-GB2312" w:hint="eastAsia"/>
          <w:color w:val="333333"/>
          <w:sz w:val="32"/>
          <w:szCs w:val="32"/>
          <w:shd w:val="clear" w:color="auto" w:fill="FFFFFF"/>
        </w:rPr>
        <w:t>不受设定间距、数量限制，且其他零售点申请时不以其</w:t>
      </w:r>
      <w:proofErr w:type="gramStart"/>
      <w:r w:rsidRPr="00AC1F7B">
        <w:rPr>
          <w:rFonts w:ascii="仿宋_GB2312" w:eastAsia="仿宋_GB2312" w:hAnsi="CESI仿宋-GB2312" w:cs="CESI仿宋-GB2312" w:hint="eastAsia"/>
          <w:color w:val="333333"/>
          <w:sz w:val="32"/>
          <w:szCs w:val="32"/>
          <w:shd w:val="clear" w:color="auto" w:fill="FFFFFF"/>
        </w:rPr>
        <w:t>做为</w:t>
      </w:r>
      <w:proofErr w:type="gramEnd"/>
      <w:r w:rsidRPr="00AC1F7B">
        <w:rPr>
          <w:rFonts w:ascii="仿宋_GB2312" w:eastAsia="仿宋_GB2312" w:hAnsi="CESI仿宋-GB2312" w:cs="CESI仿宋-GB2312" w:hint="eastAsia"/>
          <w:color w:val="000000"/>
          <w:sz w:val="32"/>
          <w:szCs w:val="32"/>
          <w:shd w:val="solid" w:color="FFFFFF" w:fill="FFFFFF"/>
        </w:rPr>
        <w:t>间距</w:t>
      </w:r>
      <w:r w:rsidRPr="00AC1F7B">
        <w:rPr>
          <w:rFonts w:ascii="仿宋_GB2312" w:eastAsia="仿宋_GB2312" w:hAnsi="CESI仿宋-GB2312" w:cs="CESI仿宋-GB2312" w:hint="eastAsia"/>
          <w:color w:val="333333"/>
          <w:sz w:val="32"/>
          <w:szCs w:val="32"/>
          <w:shd w:val="clear" w:color="auto" w:fill="FFFFFF"/>
        </w:rPr>
        <w:t>参照物：</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三星级以上宾馆、酒店或营业面积在500平方米以上宾馆、酒店等娱乐场所从事烟草制品零售业务的；</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营业面积在500平方米以上的商场、超市、购物中心。</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b/>
          <w:bCs/>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 xml:space="preserve">第十一条  </w:t>
      </w:r>
      <w:r w:rsidRPr="00AC1F7B">
        <w:rPr>
          <w:rFonts w:ascii="仿宋_GB2312" w:eastAsia="仿宋_GB2312" w:hAnsi="CESI仿宋-GB2312" w:cs="CESI仿宋-GB2312" w:hint="eastAsia"/>
          <w:color w:val="000000"/>
          <w:sz w:val="32"/>
          <w:szCs w:val="32"/>
          <w:shd w:val="solid" w:color="FFFFFF" w:fill="FFFFFF"/>
        </w:rPr>
        <w:t>符合下列情形之一申领烟草专卖零售许可证的，可以不受设定间距、数量限制：</w:t>
      </w:r>
    </w:p>
    <w:p w:rsidR="00C0262A" w:rsidRPr="00AC1F7B" w:rsidRDefault="00C0262A" w:rsidP="00C0262A">
      <w:pPr>
        <w:pStyle w:val="a5"/>
        <w:shd w:val="clear" w:color="auto" w:fill="FFFFFF"/>
        <w:spacing w:before="0" w:beforeAutospacing="0" w:after="0" w:afterAutospacing="0" w:line="360" w:lineRule="auto"/>
        <w:ind w:firstLineChars="200" w:firstLine="668"/>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spacing w:val="7"/>
          <w:sz w:val="32"/>
          <w:szCs w:val="32"/>
        </w:rPr>
        <w:t>在原零售点经营地址重新提出烟草专卖零售许可新办申请的。因个体工商户转型为个人独资企业（或个人独资企业转型为个体工商户）以外类型经营主体的（享受残疾人优抚政策申请的个体工商户、个人独资企业除外）；企业内部转制改变经营主体的</w:t>
      </w:r>
      <w:r w:rsidRPr="00AC1F7B">
        <w:rPr>
          <w:rFonts w:ascii="仿宋_GB2312" w:eastAsia="仿宋_GB2312" w:hAnsi="CESI仿宋-GB2312" w:cs="CESI仿宋-GB2312" w:hint="eastAsia"/>
          <w:color w:val="000000"/>
          <w:sz w:val="32"/>
          <w:szCs w:val="32"/>
          <w:shd w:val="solid" w:color="FFFFFF" w:fill="FFFFFF"/>
        </w:rPr>
        <w:t>；</w:t>
      </w:r>
      <w:r w:rsidRPr="00AC1F7B">
        <w:rPr>
          <w:rFonts w:ascii="仿宋_GB2312" w:eastAsia="仿宋_GB2312" w:hAnsi="CESI仿宋-GB2312" w:cs="CESI仿宋-GB2312" w:hint="eastAsia"/>
          <w:spacing w:val="7"/>
          <w:sz w:val="32"/>
          <w:szCs w:val="32"/>
        </w:rPr>
        <w:t>继承改变经营主体的（直系亲属之间）；法院判决、法人或其他组织分立、合并等原因改变经营主体的；因自然灾害、突发公共卫生事件等不可抗力及网络故障、撤县改区行政区划调整等客观原因导致未按期延续被注销许可证但经营主体及地址未发生</w:t>
      </w:r>
      <w:r w:rsidRPr="00AC1F7B">
        <w:rPr>
          <w:rFonts w:ascii="仿宋_GB2312" w:eastAsia="仿宋_GB2312" w:hAnsi="CESI仿宋-GB2312" w:cs="CESI仿宋-GB2312" w:hint="eastAsia"/>
          <w:spacing w:val="7"/>
          <w:sz w:val="32"/>
          <w:szCs w:val="32"/>
        </w:rPr>
        <w:lastRenderedPageBreak/>
        <w:t>变化的，以上情形在原零售点经营地址重新提出新办申请的，不受烟草制品零售点间距和数量限制。</w:t>
      </w:r>
    </w:p>
    <w:p w:rsidR="00C0262A" w:rsidRPr="00AC1F7B" w:rsidRDefault="00C0262A" w:rsidP="00C0262A">
      <w:pPr>
        <w:pStyle w:val="a5"/>
        <w:shd w:val="clear" w:color="auto" w:fill="FFFFFF"/>
        <w:spacing w:before="0" w:beforeAutospacing="0" w:after="0" w:afterAutospacing="0" w:line="360" w:lineRule="auto"/>
        <w:jc w:val="center"/>
        <w:rPr>
          <w:rFonts w:ascii="仿宋_GB2312" w:eastAsia="仿宋_GB2312" w:hAnsi="CESI楷体-GB2312" w:cs="CESI楷体-GB2312"/>
          <w:b/>
          <w:bCs/>
          <w:color w:val="000000"/>
          <w:sz w:val="32"/>
          <w:szCs w:val="32"/>
          <w:shd w:val="solid" w:color="FFFFFF" w:fill="FFFFFF"/>
        </w:rPr>
      </w:pPr>
      <w:r w:rsidRPr="00AC1F7B">
        <w:rPr>
          <w:rFonts w:ascii="仿宋_GB2312" w:eastAsia="仿宋_GB2312" w:hAnsi="CESI楷体-GB2312" w:cs="CESI楷体-GB2312" w:hint="eastAsia"/>
          <w:b/>
          <w:bCs/>
          <w:color w:val="000000"/>
          <w:sz w:val="32"/>
          <w:szCs w:val="32"/>
          <w:shd w:val="solid" w:color="FFFFFF" w:fill="FFFFFF"/>
        </w:rPr>
        <w:t>第三节  不予设立情形</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 xml:space="preserve">第十二条  </w:t>
      </w:r>
      <w:r w:rsidRPr="00AC1F7B">
        <w:rPr>
          <w:rFonts w:ascii="仿宋_GB2312" w:eastAsia="仿宋_GB2312" w:hAnsi="CESI仿宋-GB2312" w:cs="CESI仿宋-GB2312" w:hint="eastAsia"/>
          <w:color w:val="000000"/>
          <w:sz w:val="32"/>
          <w:szCs w:val="32"/>
          <w:shd w:val="solid" w:color="FFFFFF" w:fill="FFFFFF"/>
        </w:rPr>
        <w:t>有下列情形之一的，不予发放烟草专卖零售许可证：</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（一）申请主体资格方面</w:t>
      </w:r>
    </w:p>
    <w:p w:rsidR="00C0262A" w:rsidRPr="00AC1F7B" w:rsidRDefault="00C0262A" w:rsidP="00C0262A">
      <w:pPr>
        <w:widowControl/>
        <w:autoSpaceDE w:val="0"/>
        <w:autoSpaceDN w:val="0"/>
        <w:adjustRightInd w:val="0"/>
        <w:snapToGrid w:val="0"/>
        <w:spacing w:line="360" w:lineRule="auto"/>
        <w:ind w:firstLineChars="221" w:firstLine="707"/>
        <w:jc w:val="both"/>
        <w:textAlignment w:val="baseline"/>
        <w:rPr>
          <w:rFonts w:ascii="仿宋_GB2312" w:eastAsia="仿宋_GB2312" w:hAnsi="CESI仿宋-GB2312" w:cs="CESI仿宋-GB2312"/>
          <w:bCs/>
          <w:sz w:val="32"/>
          <w:szCs w:val="32"/>
        </w:rPr>
      </w:pPr>
      <w:r w:rsidRPr="00AC1F7B">
        <w:rPr>
          <w:rFonts w:ascii="仿宋_GB2312" w:eastAsia="仿宋_GB2312" w:hAnsi="CESI仿宋-GB2312" w:cs="CESI仿宋-GB2312" w:hint="eastAsia"/>
          <w:bCs/>
          <w:sz w:val="32"/>
          <w:szCs w:val="32"/>
        </w:rPr>
        <w:t>1.未成年人、无民事行为能力人及限制民事行为能力人；</w:t>
      </w:r>
    </w:p>
    <w:p w:rsidR="00C0262A" w:rsidRPr="00AC1F7B" w:rsidRDefault="00C0262A" w:rsidP="00C0262A">
      <w:pPr>
        <w:widowControl/>
        <w:autoSpaceDE w:val="0"/>
        <w:autoSpaceDN w:val="0"/>
        <w:adjustRightInd w:val="0"/>
        <w:snapToGrid w:val="0"/>
        <w:spacing w:line="360" w:lineRule="auto"/>
        <w:ind w:firstLineChars="221" w:firstLine="707"/>
        <w:jc w:val="both"/>
        <w:textAlignment w:val="baseline"/>
        <w:rPr>
          <w:rFonts w:ascii="仿宋_GB2312" w:eastAsia="仿宋_GB2312" w:hAnsi="CESI仿宋-GB2312" w:cs="CESI仿宋-GB2312"/>
          <w:bCs/>
          <w:sz w:val="32"/>
          <w:szCs w:val="32"/>
        </w:rPr>
      </w:pPr>
      <w:r w:rsidRPr="00AC1F7B">
        <w:rPr>
          <w:rFonts w:ascii="仿宋_GB2312" w:eastAsia="仿宋_GB2312" w:hAnsi="CESI仿宋-GB2312" w:cs="CESI仿宋-GB2312" w:hint="eastAsia"/>
          <w:bCs/>
          <w:sz w:val="32"/>
          <w:szCs w:val="32"/>
        </w:rPr>
        <w:t>2.外商投资的商业企业或者个体工商户；</w:t>
      </w:r>
    </w:p>
    <w:p w:rsidR="00C0262A" w:rsidRPr="00AC1F7B" w:rsidRDefault="00C0262A" w:rsidP="00C0262A">
      <w:pPr>
        <w:widowControl/>
        <w:autoSpaceDE w:val="0"/>
        <w:autoSpaceDN w:val="0"/>
        <w:adjustRightInd w:val="0"/>
        <w:snapToGrid w:val="0"/>
        <w:spacing w:line="360" w:lineRule="auto"/>
        <w:ind w:firstLineChars="221" w:firstLine="707"/>
        <w:jc w:val="both"/>
        <w:textAlignment w:val="baseline"/>
        <w:rPr>
          <w:rFonts w:ascii="仿宋_GB2312" w:eastAsia="仿宋_GB2312" w:hAnsi="CESI仿宋-GB2312" w:cs="CESI仿宋-GB2312"/>
          <w:bCs/>
          <w:sz w:val="32"/>
          <w:szCs w:val="32"/>
        </w:rPr>
      </w:pPr>
      <w:r w:rsidRPr="00AC1F7B">
        <w:rPr>
          <w:rFonts w:ascii="仿宋_GB2312" w:eastAsia="仿宋_GB2312" w:hAnsi="CESI仿宋-GB2312" w:cs="CESI仿宋-GB2312" w:hint="eastAsia"/>
          <w:bCs/>
          <w:sz w:val="32"/>
          <w:szCs w:val="32"/>
        </w:rPr>
        <w:t>3.未取得工商营业执照的；</w:t>
      </w:r>
    </w:p>
    <w:p w:rsidR="00C0262A" w:rsidRPr="00AC1F7B" w:rsidRDefault="00C0262A" w:rsidP="00C0262A">
      <w:pPr>
        <w:widowControl/>
        <w:autoSpaceDE w:val="0"/>
        <w:autoSpaceDN w:val="0"/>
        <w:adjustRightInd w:val="0"/>
        <w:snapToGrid w:val="0"/>
        <w:spacing w:line="360" w:lineRule="auto"/>
        <w:ind w:firstLineChars="221" w:firstLine="707"/>
        <w:jc w:val="both"/>
        <w:textAlignment w:val="baseline"/>
        <w:rPr>
          <w:rFonts w:ascii="仿宋_GB2312" w:eastAsia="仿宋_GB2312" w:hAnsi="CESI仿宋-GB2312" w:cs="CESI仿宋-GB2312"/>
          <w:bCs/>
          <w:sz w:val="32"/>
          <w:szCs w:val="32"/>
        </w:rPr>
      </w:pPr>
      <w:r w:rsidRPr="00AC1F7B">
        <w:rPr>
          <w:rFonts w:ascii="仿宋_GB2312" w:eastAsia="仿宋_GB2312" w:hAnsi="CESI仿宋-GB2312" w:cs="CESI仿宋-GB2312" w:hint="eastAsia"/>
          <w:bCs/>
          <w:sz w:val="32"/>
          <w:szCs w:val="32"/>
        </w:rPr>
        <w:t>4.取消从事烟草专卖业务资格不满三年的；</w:t>
      </w:r>
    </w:p>
    <w:p w:rsidR="00C0262A" w:rsidRPr="00AC1F7B" w:rsidRDefault="00C0262A" w:rsidP="00C0262A">
      <w:pPr>
        <w:widowControl/>
        <w:autoSpaceDE w:val="0"/>
        <w:autoSpaceDN w:val="0"/>
        <w:adjustRightInd w:val="0"/>
        <w:snapToGrid w:val="0"/>
        <w:spacing w:line="360" w:lineRule="auto"/>
        <w:ind w:firstLineChars="221" w:firstLine="707"/>
        <w:jc w:val="both"/>
        <w:textAlignment w:val="baseline"/>
        <w:rPr>
          <w:rFonts w:ascii="仿宋_GB2312" w:eastAsia="仿宋_GB2312" w:hAnsi="CESI仿宋-GB2312" w:cs="CESI仿宋-GB2312"/>
          <w:bCs/>
          <w:sz w:val="32"/>
          <w:szCs w:val="32"/>
        </w:rPr>
      </w:pPr>
      <w:r w:rsidRPr="00AC1F7B">
        <w:rPr>
          <w:rFonts w:ascii="仿宋_GB2312" w:eastAsia="仿宋_GB2312" w:hAnsi="CESI仿宋-GB2312" w:cs="CESI仿宋-GB2312" w:hint="eastAsia"/>
          <w:bCs/>
          <w:sz w:val="32"/>
          <w:szCs w:val="32"/>
        </w:rPr>
        <w:t>5.因申请人隐瞒有关情况或者提供虚假材料，烟草专卖局</w:t>
      </w:r>
      <w:proofErr w:type="gramStart"/>
      <w:r w:rsidRPr="00AC1F7B">
        <w:rPr>
          <w:rFonts w:ascii="仿宋_GB2312" w:eastAsia="仿宋_GB2312" w:hAnsi="CESI仿宋-GB2312" w:cs="CESI仿宋-GB2312" w:hint="eastAsia"/>
          <w:bCs/>
          <w:sz w:val="32"/>
          <w:szCs w:val="32"/>
        </w:rPr>
        <w:t>作出</w:t>
      </w:r>
      <w:proofErr w:type="gramEnd"/>
      <w:r w:rsidRPr="00AC1F7B">
        <w:rPr>
          <w:rFonts w:ascii="仿宋_GB2312" w:eastAsia="仿宋_GB2312" w:hAnsi="CESI仿宋-GB2312" w:cs="CESI仿宋-GB2312" w:hint="eastAsia"/>
          <w:bCs/>
          <w:sz w:val="32"/>
          <w:szCs w:val="32"/>
        </w:rPr>
        <w:t>不予受理或者不予发证决定后，申请人一年内再次提出申请的；</w:t>
      </w:r>
    </w:p>
    <w:p w:rsidR="00C0262A" w:rsidRPr="00AC1F7B" w:rsidRDefault="00C0262A" w:rsidP="00C0262A">
      <w:pPr>
        <w:widowControl/>
        <w:autoSpaceDE w:val="0"/>
        <w:autoSpaceDN w:val="0"/>
        <w:adjustRightInd w:val="0"/>
        <w:snapToGrid w:val="0"/>
        <w:spacing w:line="360" w:lineRule="auto"/>
        <w:ind w:firstLineChars="221" w:firstLine="707"/>
        <w:jc w:val="both"/>
        <w:textAlignment w:val="baseline"/>
        <w:rPr>
          <w:rFonts w:ascii="仿宋_GB2312" w:eastAsia="仿宋_GB2312" w:hAnsi="CESI仿宋-GB2312" w:cs="CESI仿宋-GB2312"/>
          <w:bCs/>
          <w:sz w:val="32"/>
          <w:szCs w:val="32"/>
        </w:rPr>
      </w:pPr>
      <w:r w:rsidRPr="00AC1F7B">
        <w:rPr>
          <w:rFonts w:ascii="仿宋_GB2312" w:eastAsia="仿宋_GB2312" w:hAnsi="CESI仿宋-GB2312" w:cs="CESI仿宋-GB2312" w:hint="eastAsia"/>
          <w:bCs/>
          <w:sz w:val="32"/>
          <w:szCs w:val="32"/>
        </w:rPr>
        <w:t>6.因申请人以欺骗、贿赂等不正当手段取得的烟草专卖许可证被撤销后，申请人三年内再次提出申请的；</w:t>
      </w:r>
    </w:p>
    <w:p w:rsidR="00C0262A" w:rsidRPr="00AC1F7B" w:rsidRDefault="00C0262A" w:rsidP="00C0262A">
      <w:pPr>
        <w:widowControl/>
        <w:autoSpaceDE w:val="0"/>
        <w:autoSpaceDN w:val="0"/>
        <w:adjustRightInd w:val="0"/>
        <w:snapToGrid w:val="0"/>
        <w:spacing w:line="360" w:lineRule="auto"/>
        <w:ind w:firstLineChars="221" w:firstLine="707"/>
        <w:jc w:val="both"/>
        <w:textAlignment w:val="baseline"/>
        <w:rPr>
          <w:rFonts w:ascii="仿宋_GB2312" w:eastAsia="仿宋_GB2312" w:hAnsi="CESI仿宋-GB2312" w:cs="CESI仿宋-GB2312"/>
          <w:bCs/>
          <w:sz w:val="32"/>
          <w:szCs w:val="32"/>
        </w:rPr>
      </w:pPr>
      <w:r w:rsidRPr="00AC1F7B">
        <w:rPr>
          <w:rFonts w:ascii="仿宋_GB2312" w:eastAsia="仿宋_GB2312" w:hAnsi="CESI仿宋-GB2312" w:cs="CESI仿宋-GB2312" w:hint="eastAsia"/>
          <w:bCs/>
          <w:sz w:val="32"/>
          <w:szCs w:val="32"/>
        </w:rPr>
        <w:t>7.未领取烟草专卖零售许可证经营烟草专卖品业务，并且一年内被执法机关处罚两次以上，在三年内申请领取烟草专卖零售许可证的；</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Cs/>
          <w:sz w:val="32"/>
          <w:szCs w:val="32"/>
        </w:rPr>
        <w:t>8.未领取烟草专卖零售许可证经营烟草专卖品业务被追究刑事责任，在3年内申请领取烟草专卖零售许可证的。</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（二）经营场所方面</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1.无固定经营场所的，如流动性和季节性摊、点、车、</w:t>
      </w:r>
      <w:r w:rsidRPr="00AC1F7B">
        <w:rPr>
          <w:rFonts w:ascii="仿宋_GB2312" w:eastAsia="仿宋_GB2312" w:hAnsi="CESI仿宋-GB2312" w:cs="CESI仿宋-GB2312" w:hint="eastAsia"/>
          <w:color w:val="000000"/>
          <w:sz w:val="32"/>
          <w:szCs w:val="32"/>
          <w:shd w:val="solid" w:color="FFFFFF" w:fill="FFFFFF"/>
        </w:rPr>
        <w:lastRenderedPageBreak/>
        <w:t>棚、电话亭、报刊亭等，或居民楼内公用巷道、楼梯间、地下车库等作为对外营业窗口的；</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2.经营场所与住所不相独立的；</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3.</w:t>
      </w:r>
      <w:r w:rsidRPr="00AC1F7B">
        <w:rPr>
          <w:rFonts w:ascii="仿宋_GB2312" w:eastAsia="仿宋_GB2312" w:hAnsi="CESI仿宋-GB2312" w:cs="CESI仿宋-GB2312" w:hint="eastAsia"/>
          <w:bCs/>
          <w:sz w:val="32"/>
          <w:szCs w:val="32"/>
        </w:rPr>
        <w:t>经营场所基于安全因素不适宜经营卷烟的</w:t>
      </w:r>
      <w:r w:rsidRPr="00AC1F7B">
        <w:rPr>
          <w:rFonts w:ascii="仿宋_GB2312" w:eastAsia="仿宋_GB2312" w:hAnsi="CESI仿宋-GB2312" w:cs="CESI仿宋-GB2312" w:hint="eastAsia"/>
          <w:color w:val="000000"/>
          <w:sz w:val="32"/>
          <w:szCs w:val="32"/>
          <w:shd w:val="solid" w:color="FFFFFF" w:fill="FFFFFF"/>
        </w:rPr>
        <w:t>；</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4.生产、销售、经营、储存化工、油漆、农药、化肥、燃气等易燃易爆、有毒有害及易挥发类物质，不符合食品安全标准，容易造成卷烟污染的。</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（三）经营模式方面</w:t>
      </w:r>
    </w:p>
    <w:p w:rsidR="00C0262A" w:rsidRPr="00AC1F7B" w:rsidRDefault="00C0262A" w:rsidP="00C0262A">
      <w:pPr>
        <w:spacing w:line="360" w:lineRule="auto"/>
        <w:ind w:firstLineChars="221" w:firstLine="707"/>
        <w:rPr>
          <w:rFonts w:ascii="仿宋_GB2312" w:eastAsia="仿宋_GB2312" w:hAnsi="CESI仿宋-GB2312" w:cs="CESI仿宋-GB2312"/>
          <w:sz w:val="32"/>
          <w:szCs w:val="32"/>
        </w:rPr>
      </w:pPr>
      <w:r w:rsidRPr="00AC1F7B">
        <w:rPr>
          <w:rFonts w:ascii="仿宋_GB2312" w:eastAsia="仿宋_GB2312" w:hAnsi="CESI仿宋-GB2312" w:cs="CESI仿宋-GB2312" w:hint="eastAsia"/>
          <w:sz w:val="32"/>
          <w:szCs w:val="32"/>
        </w:rPr>
        <w:t>1.利用自动售货机，电玩游戏机销售或者无人销售等变相销售烟草制品的；</w:t>
      </w:r>
    </w:p>
    <w:p w:rsidR="00C0262A" w:rsidRPr="00AC1F7B" w:rsidRDefault="00C0262A" w:rsidP="00C0262A">
      <w:pPr>
        <w:spacing w:line="360" w:lineRule="auto"/>
        <w:ind w:firstLineChars="221" w:firstLine="707"/>
        <w:rPr>
          <w:rFonts w:ascii="仿宋_GB2312" w:eastAsia="仿宋_GB2312" w:hAnsi="CESI仿宋-GB2312" w:cs="CESI仿宋-GB2312"/>
          <w:kern w:val="0"/>
          <w:sz w:val="32"/>
          <w:szCs w:val="32"/>
        </w:rPr>
      </w:pPr>
      <w:r w:rsidRPr="00AC1F7B">
        <w:rPr>
          <w:rFonts w:ascii="仿宋_GB2312" w:eastAsia="仿宋_GB2312" w:hAnsi="CESI仿宋-GB2312" w:cs="CESI仿宋-GB2312" w:hint="eastAsia"/>
          <w:kern w:val="0"/>
          <w:sz w:val="32"/>
          <w:szCs w:val="32"/>
        </w:rPr>
        <w:t>2.利用信息网络渠道销售烟草制品的。</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（四）特殊区域</w:t>
      </w:r>
    </w:p>
    <w:p w:rsidR="00C0262A" w:rsidRPr="00AC1F7B" w:rsidRDefault="00C0262A" w:rsidP="00C0262A">
      <w:pPr>
        <w:pStyle w:val="10"/>
        <w:widowControl/>
        <w:autoSpaceDE w:val="0"/>
        <w:autoSpaceDN w:val="0"/>
        <w:adjustRightInd w:val="0"/>
        <w:snapToGrid w:val="0"/>
        <w:spacing w:line="360" w:lineRule="auto"/>
        <w:ind w:firstLine="640"/>
        <w:jc w:val="both"/>
        <w:textAlignment w:val="baseline"/>
        <w:rPr>
          <w:rFonts w:ascii="仿宋_GB2312" w:eastAsia="仿宋_GB2312" w:hAnsi="CESI仿宋-GB2312" w:cs="CESI仿宋-GB2312"/>
          <w:bCs/>
          <w:color w:val="auto"/>
          <w:sz w:val="32"/>
          <w:szCs w:val="32"/>
        </w:rPr>
      </w:pPr>
      <w:r w:rsidRPr="00AC1F7B">
        <w:rPr>
          <w:rFonts w:ascii="仿宋_GB2312" w:eastAsia="仿宋_GB2312" w:hAnsi="CESI仿宋-GB2312" w:cs="CESI仿宋-GB2312" w:hint="eastAsia"/>
          <w:bCs/>
          <w:color w:val="auto"/>
          <w:sz w:val="32"/>
          <w:szCs w:val="32"/>
        </w:rPr>
        <w:t>1.中小学、幼儿园内部及进出口通道向外延伸可行走距离50米以内的经营场所；</w:t>
      </w:r>
    </w:p>
    <w:p w:rsidR="00C0262A" w:rsidRPr="00AC1F7B" w:rsidRDefault="00C0262A" w:rsidP="00C0262A">
      <w:pPr>
        <w:pStyle w:val="10"/>
        <w:widowControl/>
        <w:autoSpaceDE w:val="0"/>
        <w:autoSpaceDN w:val="0"/>
        <w:adjustRightInd w:val="0"/>
        <w:snapToGrid w:val="0"/>
        <w:spacing w:line="360" w:lineRule="auto"/>
        <w:ind w:firstLine="640"/>
        <w:jc w:val="both"/>
        <w:textAlignment w:val="baseline"/>
        <w:rPr>
          <w:rFonts w:ascii="仿宋_GB2312" w:eastAsia="仿宋_GB2312" w:hAnsi="CESI仿宋-GB2312" w:cs="CESI仿宋-GB2312"/>
          <w:bCs/>
          <w:color w:val="auto"/>
          <w:sz w:val="32"/>
          <w:szCs w:val="32"/>
        </w:rPr>
      </w:pPr>
      <w:r w:rsidRPr="00AC1F7B">
        <w:rPr>
          <w:rFonts w:ascii="仿宋_GB2312" w:eastAsia="仿宋_GB2312" w:hAnsi="CESI仿宋-GB2312" w:cs="CESI仿宋-GB2312" w:hint="eastAsia"/>
          <w:bCs/>
          <w:color w:val="auto"/>
          <w:sz w:val="32"/>
          <w:szCs w:val="32"/>
        </w:rPr>
        <w:t>2.医疗卫生机构所属区域内；</w:t>
      </w:r>
    </w:p>
    <w:p w:rsidR="00C0262A" w:rsidRPr="00AC1F7B" w:rsidRDefault="00C0262A" w:rsidP="00C0262A">
      <w:pPr>
        <w:pStyle w:val="10"/>
        <w:widowControl/>
        <w:autoSpaceDE w:val="0"/>
        <w:autoSpaceDN w:val="0"/>
        <w:adjustRightInd w:val="0"/>
        <w:snapToGrid w:val="0"/>
        <w:spacing w:line="360" w:lineRule="auto"/>
        <w:ind w:firstLine="640"/>
        <w:jc w:val="both"/>
        <w:textAlignment w:val="baseline"/>
        <w:rPr>
          <w:rFonts w:ascii="仿宋_GB2312" w:eastAsia="仿宋_GB2312" w:hAnsi="CESI仿宋-GB2312" w:cs="CESI仿宋-GB2312"/>
          <w:bCs/>
          <w:color w:val="auto"/>
          <w:sz w:val="32"/>
          <w:szCs w:val="32"/>
        </w:rPr>
      </w:pPr>
      <w:r w:rsidRPr="00AC1F7B">
        <w:rPr>
          <w:rFonts w:ascii="仿宋_GB2312" w:eastAsia="仿宋_GB2312" w:hAnsi="CESI仿宋-GB2312" w:cs="CESI仿宋-GB2312" w:hint="eastAsia"/>
          <w:bCs/>
          <w:color w:val="auto"/>
          <w:sz w:val="32"/>
          <w:szCs w:val="32"/>
        </w:rPr>
        <w:t>3.党政机关内部；</w:t>
      </w:r>
    </w:p>
    <w:p w:rsidR="00C0262A" w:rsidRPr="00AC1F7B" w:rsidRDefault="00C0262A" w:rsidP="00C0262A">
      <w:pPr>
        <w:pStyle w:val="10"/>
        <w:widowControl/>
        <w:autoSpaceDE w:val="0"/>
        <w:autoSpaceDN w:val="0"/>
        <w:adjustRightInd w:val="0"/>
        <w:snapToGrid w:val="0"/>
        <w:spacing w:line="360" w:lineRule="auto"/>
        <w:ind w:firstLine="640"/>
        <w:jc w:val="both"/>
        <w:textAlignment w:val="baseline"/>
        <w:rPr>
          <w:rFonts w:ascii="仿宋_GB2312" w:eastAsia="仿宋_GB2312" w:hAnsi="CESI仿宋-GB2312" w:cs="CESI仿宋-GB2312"/>
          <w:bCs/>
          <w:color w:val="auto"/>
          <w:sz w:val="32"/>
          <w:szCs w:val="32"/>
        </w:rPr>
      </w:pPr>
      <w:r w:rsidRPr="00AC1F7B">
        <w:rPr>
          <w:rFonts w:ascii="仿宋_GB2312" w:eastAsia="仿宋_GB2312" w:hAnsi="CESI仿宋-GB2312" w:cs="CESI仿宋-GB2312" w:hint="eastAsia"/>
          <w:bCs/>
          <w:color w:val="auto"/>
          <w:sz w:val="32"/>
          <w:szCs w:val="32"/>
        </w:rPr>
        <w:t>4.未经城市规划部门批准而构建的违规建筑场所，已被政府纳入拆迁规划且政府明令禁止办理烟草专卖零售许可证的区域；</w:t>
      </w:r>
    </w:p>
    <w:p w:rsidR="00C0262A" w:rsidRPr="00AC1F7B" w:rsidRDefault="00C0262A" w:rsidP="00C0262A">
      <w:pPr>
        <w:pStyle w:val="10"/>
        <w:widowControl/>
        <w:autoSpaceDE w:val="0"/>
        <w:autoSpaceDN w:val="0"/>
        <w:adjustRightInd w:val="0"/>
        <w:snapToGrid w:val="0"/>
        <w:spacing w:line="360" w:lineRule="auto"/>
        <w:ind w:firstLine="640"/>
        <w:jc w:val="both"/>
        <w:textAlignment w:val="baseline"/>
        <w:rPr>
          <w:rFonts w:ascii="仿宋_GB2312" w:eastAsia="仿宋_GB2312" w:hAnsi="CESI仿宋-GB2312" w:cs="CESI仿宋-GB2312"/>
          <w:bCs/>
          <w:color w:val="auto"/>
          <w:sz w:val="32"/>
          <w:szCs w:val="32"/>
        </w:rPr>
      </w:pPr>
      <w:r w:rsidRPr="00AC1F7B">
        <w:rPr>
          <w:rFonts w:ascii="仿宋_GB2312" w:eastAsia="仿宋_GB2312" w:hAnsi="CESI仿宋-GB2312" w:cs="CESI仿宋-GB2312" w:hint="eastAsia"/>
          <w:bCs/>
          <w:color w:val="auto"/>
          <w:sz w:val="32"/>
          <w:szCs w:val="32"/>
        </w:rPr>
        <w:t>5.政府明令禁止经营卷烟类商品的区域；</w:t>
      </w:r>
    </w:p>
    <w:p w:rsidR="00C0262A" w:rsidRPr="00AC1F7B" w:rsidRDefault="00C0262A" w:rsidP="00C0262A">
      <w:pPr>
        <w:widowControl/>
        <w:autoSpaceDE w:val="0"/>
        <w:autoSpaceDN w:val="0"/>
        <w:adjustRightInd w:val="0"/>
        <w:snapToGrid w:val="0"/>
        <w:spacing w:line="360" w:lineRule="auto"/>
        <w:ind w:firstLineChars="200" w:firstLine="640"/>
        <w:jc w:val="both"/>
        <w:textAlignment w:val="baseline"/>
        <w:rPr>
          <w:rFonts w:ascii="仿宋_GB2312" w:eastAsia="仿宋_GB2312" w:hAnsi="CESI仿宋-GB2312" w:cs="CESI仿宋-GB2312"/>
          <w:bCs/>
          <w:sz w:val="32"/>
          <w:szCs w:val="32"/>
        </w:rPr>
      </w:pPr>
      <w:r w:rsidRPr="00AC1F7B">
        <w:rPr>
          <w:rFonts w:ascii="仿宋_GB2312" w:eastAsia="仿宋_GB2312" w:hAnsi="CESI仿宋-GB2312" w:cs="CESI仿宋-GB2312" w:hint="eastAsia"/>
          <w:bCs/>
          <w:sz w:val="32"/>
          <w:szCs w:val="32"/>
        </w:rPr>
        <w:lastRenderedPageBreak/>
        <w:t>6.位于儿童乐园、托幼机构（含幼儿园）、少年宫、图书馆（室）、科技馆（室）、美术馆、游乐场（馆）等主营未成年人产品和服务的区域；</w:t>
      </w:r>
    </w:p>
    <w:p w:rsidR="00C0262A" w:rsidRPr="00AC1F7B" w:rsidRDefault="00C0262A" w:rsidP="00C0262A">
      <w:pPr>
        <w:widowControl/>
        <w:autoSpaceDE w:val="0"/>
        <w:autoSpaceDN w:val="0"/>
        <w:adjustRightInd w:val="0"/>
        <w:snapToGrid w:val="0"/>
        <w:spacing w:line="360" w:lineRule="auto"/>
        <w:ind w:firstLineChars="200" w:firstLine="640"/>
        <w:jc w:val="both"/>
        <w:textAlignment w:val="baseline"/>
        <w:rPr>
          <w:rFonts w:ascii="仿宋_GB2312" w:eastAsia="仿宋_GB2312" w:hAnsi="CESI仿宋-GB2312" w:cs="CESI仿宋-GB2312"/>
          <w:bCs/>
          <w:sz w:val="32"/>
          <w:szCs w:val="32"/>
        </w:rPr>
      </w:pPr>
      <w:r w:rsidRPr="00AC1F7B">
        <w:rPr>
          <w:rFonts w:ascii="仿宋_GB2312" w:eastAsia="仿宋_GB2312" w:hAnsi="CESI仿宋-GB2312" w:cs="CESI仿宋-GB2312" w:hint="eastAsia"/>
          <w:bCs/>
          <w:sz w:val="32"/>
          <w:szCs w:val="32"/>
        </w:rPr>
        <w:t>7.居民住宅楼、公寓楼内部。居民住宅楼一层进出通道口直接面向外部市政规划道路的，小区内居民住宅一层房屋产权改为商业性质且进出通道口直接面向内部通行道路的，公寓楼一层进出通道口直接面向外部市政规划道路或内部通行道路的除外，但要与住所相互独立；</w:t>
      </w:r>
      <w:bookmarkStart w:id="0" w:name="_GoBack"/>
      <w:bookmarkEnd w:id="0"/>
    </w:p>
    <w:p w:rsidR="00C0262A" w:rsidRPr="00AC1F7B" w:rsidRDefault="00C0262A" w:rsidP="00C0262A">
      <w:pPr>
        <w:pStyle w:val="10"/>
        <w:widowControl/>
        <w:autoSpaceDE w:val="0"/>
        <w:autoSpaceDN w:val="0"/>
        <w:adjustRightInd w:val="0"/>
        <w:snapToGrid w:val="0"/>
        <w:spacing w:line="360" w:lineRule="auto"/>
        <w:ind w:firstLine="640"/>
        <w:jc w:val="both"/>
        <w:textAlignment w:val="baseline"/>
        <w:rPr>
          <w:rFonts w:ascii="仿宋_GB2312" w:eastAsia="仿宋_GB2312" w:hAnsi="CESI仿宋-GB2312" w:cs="CESI仿宋-GB2312"/>
          <w:bCs/>
          <w:color w:val="auto"/>
          <w:sz w:val="32"/>
          <w:szCs w:val="32"/>
        </w:rPr>
      </w:pPr>
      <w:r w:rsidRPr="00AC1F7B">
        <w:rPr>
          <w:rFonts w:ascii="仿宋_GB2312" w:eastAsia="仿宋_GB2312" w:hAnsi="CESI仿宋-GB2312" w:cs="CESI仿宋-GB2312" w:hint="eastAsia"/>
          <w:bCs/>
          <w:color w:val="auto"/>
          <w:sz w:val="32"/>
          <w:szCs w:val="32"/>
        </w:rPr>
        <w:t>8.不符合所属行业行政主管部门关于卷烟经营相关规定的。</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（五）其他</w:t>
      </w:r>
    </w:p>
    <w:p w:rsidR="00C0262A" w:rsidRPr="00AC1F7B" w:rsidRDefault="00C0262A" w:rsidP="00C0262A">
      <w:pPr>
        <w:pStyle w:val="a5"/>
        <w:shd w:val="clear" w:color="auto" w:fill="FFFFFF"/>
        <w:spacing w:before="0" w:beforeAutospacing="0" w:after="0" w:afterAutospacing="0" w:line="360" w:lineRule="auto"/>
        <w:ind w:firstLineChars="200" w:firstLine="640"/>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法律、法规、规章和国家烟草专卖局规定的其他不予发证的情形，以及当地烟草专卖局依照规定不能设定零售点的其他情形。</w:t>
      </w:r>
    </w:p>
    <w:p w:rsidR="00C0262A" w:rsidRPr="00AC1F7B" w:rsidRDefault="00C0262A" w:rsidP="00C0262A">
      <w:pPr>
        <w:pStyle w:val="a5"/>
        <w:shd w:val="clear" w:color="auto" w:fill="FFFFFF"/>
        <w:spacing w:before="0" w:beforeAutospacing="0" w:after="0" w:afterAutospacing="0" w:line="360" w:lineRule="auto"/>
        <w:jc w:val="center"/>
        <w:rPr>
          <w:rFonts w:asciiTheme="majorEastAsia" w:eastAsiaTheme="majorEastAsia" w:hAnsiTheme="majorEastAsia" w:cs="CESI黑体-GB13000"/>
          <w:color w:val="000000"/>
          <w:sz w:val="32"/>
          <w:szCs w:val="32"/>
          <w:shd w:val="solid" w:color="FFFFFF" w:fill="FFFFFF"/>
        </w:rPr>
      </w:pPr>
      <w:r w:rsidRPr="00AC1F7B">
        <w:rPr>
          <w:rFonts w:asciiTheme="majorEastAsia" w:eastAsiaTheme="majorEastAsia" w:hAnsiTheme="majorEastAsia" w:cs="CESI黑体-GB13000" w:hint="eastAsia"/>
          <w:color w:val="000000"/>
          <w:sz w:val="32"/>
          <w:szCs w:val="32"/>
          <w:shd w:val="solid" w:color="FFFFFF" w:fill="FFFFFF"/>
        </w:rPr>
        <w:t>第四章  合理布局的特殊事项</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第十三条</w:t>
      </w:r>
      <w:r w:rsidRPr="00AC1F7B">
        <w:rPr>
          <w:rFonts w:ascii="仿宋_GB2312" w:eastAsia="仿宋_GB2312" w:hAnsi="CESI仿宋-GB2312" w:cs="CESI仿宋-GB2312" w:hint="eastAsia"/>
          <w:color w:val="000000"/>
          <w:sz w:val="32"/>
          <w:szCs w:val="32"/>
          <w:shd w:val="solid" w:color="FFFFFF" w:fill="FFFFFF"/>
        </w:rPr>
        <w:t xml:space="preserve"> 两个或两个以上申请人的申请因合理布局受间距</w:t>
      </w:r>
      <w:proofErr w:type="gramStart"/>
      <w:r w:rsidRPr="00AC1F7B">
        <w:rPr>
          <w:rFonts w:ascii="仿宋_GB2312" w:eastAsia="仿宋_GB2312" w:hAnsi="CESI仿宋-GB2312" w:cs="CESI仿宋-GB2312" w:hint="eastAsia"/>
          <w:color w:val="000000"/>
          <w:sz w:val="32"/>
          <w:szCs w:val="32"/>
          <w:shd w:val="solid" w:color="FFFFFF" w:fill="FFFFFF"/>
        </w:rPr>
        <w:t>或控量所限</w:t>
      </w:r>
      <w:proofErr w:type="gramEnd"/>
      <w:r w:rsidRPr="00AC1F7B">
        <w:rPr>
          <w:rFonts w:ascii="仿宋_GB2312" w:eastAsia="仿宋_GB2312" w:hAnsi="CESI仿宋-GB2312" w:cs="CESI仿宋-GB2312" w:hint="eastAsia"/>
          <w:color w:val="000000"/>
          <w:sz w:val="32"/>
          <w:szCs w:val="32"/>
          <w:shd w:val="solid" w:color="FFFFFF" w:fill="FFFFFF"/>
        </w:rPr>
        <w:t>，无法同时给予行政许可的，根据受理时间的先后顺序做出是否准予许可的决定。</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 xml:space="preserve">第十四条 </w:t>
      </w:r>
      <w:r w:rsidRPr="00AC1F7B">
        <w:rPr>
          <w:rFonts w:ascii="仿宋_GB2312" w:eastAsia="仿宋_GB2312" w:hAnsi="CESI仿宋-GB2312" w:cs="CESI仿宋-GB2312" w:hint="eastAsia"/>
          <w:snapToGrid w:val="0"/>
          <w:kern w:val="0"/>
          <w:sz w:val="32"/>
          <w:szCs w:val="32"/>
        </w:rPr>
        <w:t>已合法持有烟草专卖零售许可证的零售户，在许可证有效期内不受所在地烟草制品零售点合理布局规划调整的影响。持证人办理延续申请，除经营场所的安全因素要求和中小学、幼儿园周围的限制规定外，不受所在地烟</w:t>
      </w:r>
      <w:r w:rsidRPr="00AC1F7B">
        <w:rPr>
          <w:rFonts w:ascii="仿宋_GB2312" w:eastAsia="仿宋_GB2312" w:hAnsi="CESI仿宋-GB2312" w:cs="CESI仿宋-GB2312" w:hint="eastAsia"/>
          <w:snapToGrid w:val="0"/>
          <w:kern w:val="0"/>
          <w:sz w:val="32"/>
          <w:szCs w:val="32"/>
        </w:rPr>
        <w:lastRenderedPageBreak/>
        <w:t>草制品零售点合理布局规划其他规定调整的影响</w:t>
      </w:r>
      <w:r w:rsidRPr="00AC1F7B">
        <w:rPr>
          <w:rFonts w:ascii="仿宋_GB2312" w:eastAsia="仿宋_GB2312" w:hAnsi="CESI仿宋-GB2312" w:cs="CESI仿宋-GB2312" w:hint="eastAsia"/>
          <w:color w:val="000000"/>
          <w:sz w:val="32"/>
          <w:szCs w:val="32"/>
          <w:shd w:val="solid" w:color="FFFFFF" w:fill="FFFFFF"/>
        </w:rPr>
        <w:t>。</w:t>
      </w:r>
      <w:r w:rsidRPr="00AC1F7B">
        <w:rPr>
          <w:rFonts w:ascii="仿宋_GB2312" w:eastAsia="仿宋_GB2312" w:hAnsi="CESI仿宋-GB2312" w:cs="CESI仿宋-GB2312" w:hint="eastAsia"/>
          <w:color w:val="000000"/>
          <w:spacing w:val="7"/>
          <w:sz w:val="32"/>
          <w:szCs w:val="32"/>
        </w:rPr>
        <w:t>因经营场所安全要求和中小学、幼儿园周围的限制规定等不得对前述社会弱势群体和优抚对象放宽。</w:t>
      </w:r>
    </w:p>
    <w:p w:rsidR="00C0262A" w:rsidRPr="00AC1F7B" w:rsidRDefault="00C0262A" w:rsidP="00AC1F7B">
      <w:pPr>
        <w:pStyle w:val="a5"/>
        <w:shd w:val="clear" w:color="auto" w:fill="FFFFFF"/>
        <w:spacing w:before="0" w:beforeAutospacing="0" w:after="0" w:afterAutospacing="0" w:line="360" w:lineRule="auto"/>
        <w:ind w:firstLineChars="200" w:firstLine="643"/>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color w:val="000000"/>
          <w:sz w:val="32"/>
          <w:szCs w:val="32"/>
          <w:shd w:val="solid" w:color="FFFFFF" w:fill="FFFFFF"/>
        </w:rPr>
        <w:t>第十五条</w:t>
      </w:r>
      <w:r w:rsidRPr="00AC1F7B">
        <w:rPr>
          <w:rFonts w:ascii="仿宋_GB2312" w:eastAsia="仿宋_GB2312" w:hAnsi="CESI仿宋-GB2312" w:cs="CESI仿宋-GB2312" w:hint="eastAsia"/>
          <w:color w:val="000000"/>
          <w:sz w:val="32"/>
          <w:szCs w:val="32"/>
          <w:shd w:val="solid" w:color="FFFFFF" w:fill="FFFFFF"/>
        </w:rPr>
        <w:t xml:space="preserve"> 以“连锁便利店”为由申请减免距离标准限制的，需由曲沃县烟草专卖局查验其是否确为“连锁便利店”，如申请人提供合法有效“商标注册证”和“品牌连锁总部的授权书”等，且经营业态为便利</w:t>
      </w:r>
      <w:proofErr w:type="gramStart"/>
      <w:r w:rsidRPr="00AC1F7B">
        <w:rPr>
          <w:rFonts w:ascii="仿宋_GB2312" w:eastAsia="仿宋_GB2312" w:hAnsi="CESI仿宋-GB2312" w:cs="CESI仿宋-GB2312" w:hint="eastAsia"/>
          <w:color w:val="000000"/>
          <w:sz w:val="32"/>
          <w:szCs w:val="32"/>
          <w:shd w:val="solid" w:color="FFFFFF" w:fill="FFFFFF"/>
        </w:rPr>
        <w:t>店类型</w:t>
      </w:r>
      <w:proofErr w:type="gramEnd"/>
      <w:r w:rsidRPr="00AC1F7B">
        <w:rPr>
          <w:rFonts w:ascii="仿宋_GB2312" w:eastAsia="仿宋_GB2312" w:hAnsi="CESI仿宋-GB2312" w:cs="CESI仿宋-GB2312" w:hint="eastAsia"/>
          <w:color w:val="000000"/>
          <w:sz w:val="32"/>
          <w:szCs w:val="32"/>
          <w:shd w:val="solid" w:color="FFFFFF" w:fill="FFFFFF"/>
        </w:rPr>
        <w:t>的，可以确认为“品牌连锁便利店”。</w:t>
      </w:r>
    </w:p>
    <w:p w:rsidR="00C0262A" w:rsidRPr="00AC1F7B" w:rsidRDefault="00C0262A" w:rsidP="00C0262A">
      <w:pPr>
        <w:widowControl/>
        <w:autoSpaceDE w:val="0"/>
        <w:autoSpaceDN w:val="0"/>
        <w:adjustRightInd w:val="0"/>
        <w:snapToGrid w:val="0"/>
        <w:spacing w:before="5" w:line="360" w:lineRule="auto"/>
        <w:jc w:val="center"/>
        <w:textAlignment w:val="baseline"/>
        <w:rPr>
          <w:rFonts w:asciiTheme="majorEastAsia" w:eastAsiaTheme="majorEastAsia" w:hAnsiTheme="majorEastAsia" w:cs="CESI黑体-GB13000"/>
          <w:color w:val="000000"/>
          <w:sz w:val="32"/>
          <w:szCs w:val="32"/>
        </w:rPr>
      </w:pPr>
      <w:r w:rsidRPr="00AC1F7B">
        <w:rPr>
          <w:rFonts w:asciiTheme="majorEastAsia" w:eastAsiaTheme="majorEastAsia" w:hAnsiTheme="majorEastAsia" w:cs="CESI黑体-GB13000" w:hint="eastAsia"/>
          <w:color w:val="000000"/>
          <w:sz w:val="32"/>
          <w:szCs w:val="32"/>
          <w:shd w:val="solid" w:color="FFFFFF" w:fill="FFFFFF"/>
        </w:rPr>
        <w:t xml:space="preserve">第五章  </w:t>
      </w:r>
      <w:r w:rsidRPr="00AC1F7B">
        <w:rPr>
          <w:rFonts w:asciiTheme="majorEastAsia" w:eastAsiaTheme="majorEastAsia" w:hAnsiTheme="majorEastAsia" w:cs="CESI黑体-GB13000" w:hint="eastAsia"/>
          <w:color w:val="000000"/>
          <w:spacing w:val="8"/>
          <w:sz w:val="32"/>
          <w:szCs w:val="32"/>
        </w:rPr>
        <w:t>雪茄烟零售点合理布局的设置</w:t>
      </w:r>
    </w:p>
    <w:p w:rsidR="00C0262A" w:rsidRPr="00AC1F7B" w:rsidRDefault="00C0262A" w:rsidP="00C0262A">
      <w:pPr>
        <w:widowControl/>
        <w:autoSpaceDE w:val="0"/>
        <w:autoSpaceDN w:val="0"/>
        <w:adjustRightInd w:val="0"/>
        <w:snapToGrid w:val="0"/>
        <w:spacing w:before="252" w:line="360" w:lineRule="auto"/>
        <w:ind w:left="2" w:right="99" w:firstLine="812"/>
        <w:textAlignment w:val="baseline"/>
        <w:rPr>
          <w:rFonts w:ascii="仿宋_GB2312" w:eastAsia="仿宋_GB2312" w:hAnsi="CESI仿宋-GB2312" w:cs="CESI仿宋-GB2312"/>
          <w:sz w:val="32"/>
          <w:szCs w:val="32"/>
        </w:rPr>
      </w:pPr>
      <w:r w:rsidRPr="00AC1F7B">
        <w:rPr>
          <w:rFonts w:ascii="仿宋_GB2312" w:eastAsia="仿宋_GB2312" w:hAnsi="CESI仿宋-GB2312" w:cs="CESI仿宋-GB2312" w:hint="eastAsia"/>
          <w:b/>
          <w:bCs/>
          <w:spacing w:val="13"/>
          <w:sz w:val="32"/>
          <w:szCs w:val="32"/>
        </w:rPr>
        <w:t>第十六条</w:t>
      </w:r>
      <w:r w:rsidRPr="00AC1F7B">
        <w:rPr>
          <w:rFonts w:ascii="仿宋_GB2312" w:eastAsia="仿宋_GB2312" w:hAnsi="CESI仿宋-GB2312" w:cs="CESI仿宋-GB2312" w:hint="eastAsia"/>
          <w:spacing w:val="13"/>
          <w:sz w:val="32"/>
          <w:szCs w:val="32"/>
        </w:rPr>
        <w:t xml:space="preserve"> 雪茄烟零售许可，指申请人仅选择许可范围为“</w:t>
      </w:r>
      <w:r w:rsidRPr="00AC1F7B">
        <w:rPr>
          <w:rFonts w:ascii="仿宋_GB2312" w:eastAsia="仿宋_GB2312" w:hAnsi="CESI仿宋-GB2312" w:cs="CESI仿宋-GB2312" w:hint="eastAsia"/>
          <w:spacing w:val="-103"/>
          <w:sz w:val="32"/>
          <w:szCs w:val="32"/>
        </w:rPr>
        <w:t xml:space="preserve"> </w:t>
      </w:r>
      <w:r w:rsidRPr="00AC1F7B">
        <w:rPr>
          <w:rFonts w:ascii="仿宋_GB2312" w:eastAsia="仿宋_GB2312" w:hAnsi="CESI仿宋-GB2312" w:cs="CESI仿宋-GB2312" w:hint="eastAsia"/>
          <w:spacing w:val="13"/>
          <w:sz w:val="32"/>
          <w:szCs w:val="32"/>
        </w:rPr>
        <w:t>雪茄烟本</w:t>
      </w:r>
      <w:r w:rsidRPr="00AC1F7B">
        <w:rPr>
          <w:rFonts w:ascii="仿宋_GB2312" w:eastAsia="仿宋_GB2312" w:hAnsi="CESI仿宋-GB2312" w:cs="CESI仿宋-GB2312" w:hint="eastAsia"/>
          <w:spacing w:val="7"/>
          <w:sz w:val="32"/>
          <w:szCs w:val="32"/>
        </w:rPr>
        <w:t>店零售”的许可申请。</w:t>
      </w:r>
    </w:p>
    <w:p w:rsidR="00C0262A" w:rsidRPr="00AC1F7B" w:rsidRDefault="00C0262A" w:rsidP="00C0262A">
      <w:pPr>
        <w:widowControl/>
        <w:autoSpaceDE w:val="0"/>
        <w:autoSpaceDN w:val="0"/>
        <w:adjustRightInd w:val="0"/>
        <w:snapToGrid w:val="0"/>
        <w:spacing w:before="2" w:line="360" w:lineRule="auto"/>
        <w:ind w:right="16" w:firstLine="815"/>
        <w:textAlignment w:val="baseline"/>
        <w:rPr>
          <w:rFonts w:ascii="仿宋_GB2312" w:eastAsia="仿宋_GB2312" w:hAnsi="CESI仿宋-GB2312" w:cs="CESI仿宋-GB2312"/>
          <w:sz w:val="32"/>
          <w:szCs w:val="32"/>
        </w:rPr>
      </w:pPr>
      <w:r w:rsidRPr="00AC1F7B">
        <w:rPr>
          <w:rFonts w:ascii="仿宋_GB2312" w:eastAsia="仿宋_GB2312" w:hAnsi="CESI仿宋-GB2312" w:cs="CESI仿宋-GB2312" w:hint="eastAsia"/>
          <w:b/>
          <w:bCs/>
          <w:spacing w:val="13"/>
          <w:sz w:val="32"/>
          <w:szCs w:val="32"/>
        </w:rPr>
        <w:t xml:space="preserve">第十七条 </w:t>
      </w:r>
      <w:r w:rsidRPr="00AC1F7B">
        <w:rPr>
          <w:rFonts w:ascii="仿宋_GB2312" w:eastAsia="仿宋_GB2312" w:hAnsi="CESI仿宋-GB2312" w:cs="CESI仿宋-GB2312" w:hint="eastAsia"/>
          <w:spacing w:val="6"/>
          <w:sz w:val="32"/>
          <w:szCs w:val="32"/>
        </w:rPr>
        <w:t>雪茄烟零售点的设置按照“总量控制、均衡发</w:t>
      </w:r>
      <w:r w:rsidRPr="00AC1F7B">
        <w:rPr>
          <w:rFonts w:ascii="仿宋_GB2312" w:eastAsia="仿宋_GB2312" w:hAnsi="CESI仿宋-GB2312" w:cs="CESI仿宋-GB2312" w:hint="eastAsia"/>
          <w:spacing w:val="5"/>
          <w:sz w:val="32"/>
          <w:szCs w:val="32"/>
        </w:rPr>
        <w:t>展”的原则，</w:t>
      </w:r>
      <w:r w:rsidRPr="00AC1F7B">
        <w:rPr>
          <w:rFonts w:ascii="仿宋_GB2312" w:eastAsia="仿宋_GB2312" w:hAnsi="CESI仿宋-GB2312" w:cs="CESI仿宋-GB2312" w:hint="eastAsia"/>
          <w:spacing w:val="7"/>
          <w:sz w:val="32"/>
          <w:szCs w:val="32"/>
        </w:rPr>
        <w:t>施行总量调控模式，</w:t>
      </w:r>
      <w:r w:rsidRPr="00AC1F7B">
        <w:rPr>
          <w:rFonts w:ascii="仿宋_GB2312" w:eastAsia="仿宋_GB2312" w:hAnsi="CESI仿宋-GB2312" w:cs="CESI仿宋-GB2312" w:hint="eastAsia"/>
          <w:spacing w:val="-86"/>
          <w:sz w:val="32"/>
          <w:szCs w:val="32"/>
        </w:rPr>
        <w:t xml:space="preserve"> </w:t>
      </w:r>
      <w:r w:rsidRPr="00AC1F7B">
        <w:rPr>
          <w:rFonts w:ascii="仿宋_GB2312" w:eastAsia="仿宋_GB2312" w:hAnsi="CESI仿宋-GB2312" w:cs="CESI仿宋-GB2312" w:hint="eastAsia"/>
          <w:spacing w:val="7"/>
          <w:sz w:val="32"/>
          <w:szCs w:val="32"/>
        </w:rPr>
        <w:t>区域达到总量上限时，不再新增雪茄烟零售</w:t>
      </w:r>
      <w:r w:rsidRPr="00AC1F7B">
        <w:rPr>
          <w:rFonts w:ascii="仿宋_GB2312" w:eastAsia="仿宋_GB2312" w:hAnsi="CESI仿宋-GB2312" w:cs="CESI仿宋-GB2312" w:hint="eastAsia"/>
          <w:spacing w:val="8"/>
          <w:sz w:val="32"/>
          <w:szCs w:val="32"/>
        </w:rPr>
        <w:t>点，按照“退一进</w:t>
      </w:r>
      <w:proofErr w:type="gramStart"/>
      <w:r w:rsidRPr="00AC1F7B">
        <w:rPr>
          <w:rFonts w:ascii="仿宋_GB2312" w:eastAsia="仿宋_GB2312" w:hAnsi="CESI仿宋-GB2312" w:cs="CESI仿宋-GB2312" w:hint="eastAsia"/>
          <w:spacing w:val="8"/>
          <w:sz w:val="32"/>
          <w:szCs w:val="32"/>
        </w:rPr>
        <w:t>一</w:t>
      </w:r>
      <w:proofErr w:type="gramEnd"/>
      <w:r w:rsidRPr="00AC1F7B">
        <w:rPr>
          <w:rFonts w:ascii="仿宋_GB2312" w:eastAsia="仿宋_GB2312" w:hAnsi="CESI仿宋-GB2312" w:cs="CESI仿宋-GB2312" w:hint="eastAsia"/>
          <w:spacing w:val="8"/>
          <w:sz w:val="32"/>
          <w:szCs w:val="32"/>
        </w:rPr>
        <w:t>”原则办理。</w:t>
      </w:r>
      <w:r w:rsidRPr="00AC1F7B">
        <w:rPr>
          <w:rFonts w:ascii="仿宋_GB2312" w:eastAsia="仿宋_GB2312" w:hAnsi="CESI仿宋-GB2312" w:cs="CESI仿宋-GB2312" w:hint="eastAsia"/>
          <w:spacing w:val="9"/>
          <w:sz w:val="32"/>
          <w:szCs w:val="32"/>
        </w:rPr>
        <w:t>曲沃县共设置五个雪茄烟零售点，在总量范围内不</w:t>
      </w:r>
      <w:r w:rsidRPr="00AC1F7B">
        <w:rPr>
          <w:rFonts w:ascii="仿宋_GB2312" w:eastAsia="仿宋_GB2312" w:hAnsi="CESI仿宋-GB2312" w:cs="CESI仿宋-GB2312" w:hint="eastAsia"/>
          <w:spacing w:val="1"/>
          <w:sz w:val="32"/>
          <w:szCs w:val="32"/>
        </w:rPr>
        <w:t>受距离限制，同时不作为卷烟零售点参照物。</w:t>
      </w:r>
    </w:p>
    <w:p w:rsidR="00C0262A" w:rsidRPr="00AC1F7B" w:rsidRDefault="00C0262A" w:rsidP="00C0262A">
      <w:pPr>
        <w:widowControl/>
        <w:autoSpaceDE w:val="0"/>
        <w:autoSpaceDN w:val="0"/>
        <w:adjustRightInd w:val="0"/>
        <w:snapToGrid w:val="0"/>
        <w:spacing w:before="2" w:line="360" w:lineRule="auto"/>
        <w:ind w:left="12" w:right="95" w:firstLine="803"/>
        <w:textAlignment w:val="baseline"/>
        <w:rPr>
          <w:rFonts w:ascii="仿宋_GB2312" w:eastAsia="仿宋_GB2312" w:hAnsi="CESI仿宋-GB2312" w:cs="CESI仿宋-GB2312"/>
          <w:spacing w:val="8"/>
          <w:sz w:val="32"/>
          <w:szCs w:val="32"/>
        </w:rPr>
      </w:pPr>
      <w:r w:rsidRPr="00AC1F7B">
        <w:rPr>
          <w:rFonts w:ascii="仿宋_GB2312" w:eastAsia="仿宋_GB2312" w:hAnsi="CESI仿宋-GB2312" w:cs="CESI仿宋-GB2312" w:hint="eastAsia"/>
          <w:b/>
          <w:bCs/>
          <w:spacing w:val="13"/>
          <w:sz w:val="32"/>
          <w:szCs w:val="32"/>
        </w:rPr>
        <w:t xml:space="preserve">第十八条 </w:t>
      </w:r>
      <w:r w:rsidRPr="00AC1F7B">
        <w:rPr>
          <w:rFonts w:ascii="仿宋_GB2312" w:eastAsia="仿宋_GB2312" w:hAnsi="CESI仿宋-GB2312" w:cs="CESI仿宋-GB2312" w:hint="eastAsia"/>
          <w:spacing w:val="2"/>
          <w:sz w:val="32"/>
          <w:szCs w:val="32"/>
        </w:rPr>
        <w:t>雪茄烟零售实行“一店一证”，连锁企业申请雪茄烟零售许</w:t>
      </w:r>
      <w:r w:rsidRPr="00AC1F7B">
        <w:rPr>
          <w:rFonts w:ascii="仿宋_GB2312" w:eastAsia="仿宋_GB2312" w:hAnsi="CESI仿宋-GB2312" w:cs="CESI仿宋-GB2312" w:hint="eastAsia"/>
          <w:spacing w:val="8"/>
          <w:sz w:val="32"/>
          <w:szCs w:val="32"/>
        </w:rPr>
        <w:t>可时，应当由各个分店分别向所在地烟草专卖局提出申请。</w:t>
      </w:r>
    </w:p>
    <w:p w:rsidR="00C0262A" w:rsidRPr="00AC1F7B" w:rsidRDefault="00C0262A" w:rsidP="00AC1F7B">
      <w:pPr>
        <w:pStyle w:val="a5"/>
        <w:shd w:val="clear" w:color="auto" w:fill="FFFFFF"/>
        <w:spacing w:before="0" w:beforeAutospacing="0" w:after="0" w:afterAutospacing="0" w:line="360" w:lineRule="auto"/>
        <w:ind w:firstLineChars="200" w:firstLine="694"/>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spacing w:val="13"/>
          <w:sz w:val="32"/>
          <w:szCs w:val="32"/>
        </w:rPr>
        <w:t xml:space="preserve">第十九条 </w:t>
      </w:r>
      <w:r w:rsidRPr="00AC1F7B">
        <w:rPr>
          <w:rFonts w:ascii="仿宋_GB2312" w:eastAsia="仿宋_GB2312" w:hAnsi="CESI仿宋-GB2312" w:cs="CESI仿宋-GB2312" w:hint="eastAsia"/>
          <w:spacing w:val="8"/>
          <w:sz w:val="32"/>
          <w:szCs w:val="32"/>
        </w:rPr>
        <w:t>雪茄烟零售点原则上不得变更许可范围，如增加卷烟本店零售、消费类烟丝本店零售许可范围的，应按照烟草制品零售点布局规划规定要求审批办理。</w:t>
      </w:r>
    </w:p>
    <w:p w:rsidR="00C0262A" w:rsidRPr="00AC1F7B" w:rsidRDefault="00C0262A" w:rsidP="00C0262A">
      <w:pPr>
        <w:pStyle w:val="a5"/>
        <w:shd w:val="clear" w:color="auto" w:fill="FFFFFF"/>
        <w:spacing w:before="0" w:beforeAutospacing="0" w:after="0" w:afterAutospacing="0" w:line="360" w:lineRule="auto"/>
        <w:jc w:val="center"/>
        <w:rPr>
          <w:rFonts w:asciiTheme="majorEastAsia" w:eastAsiaTheme="majorEastAsia" w:hAnsiTheme="majorEastAsia" w:cs="CESI黑体-GB13000"/>
          <w:color w:val="000000"/>
          <w:sz w:val="32"/>
          <w:szCs w:val="32"/>
          <w:shd w:val="solid" w:color="FFFFFF" w:fill="FFFFFF"/>
        </w:rPr>
      </w:pPr>
      <w:r w:rsidRPr="00AC1F7B">
        <w:rPr>
          <w:rFonts w:asciiTheme="majorEastAsia" w:eastAsiaTheme="majorEastAsia" w:hAnsiTheme="majorEastAsia" w:cs="CESI黑体-GB13000" w:hint="eastAsia"/>
          <w:color w:val="000000"/>
          <w:sz w:val="32"/>
          <w:szCs w:val="32"/>
          <w:shd w:val="solid" w:color="FFFFFF" w:fill="FFFFFF"/>
        </w:rPr>
        <w:lastRenderedPageBreak/>
        <w:t>第六章  附则</w:t>
      </w:r>
    </w:p>
    <w:p w:rsidR="00C0262A" w:rsidRPr="00AC1F7B" w:rsidRDefault="00C0262A" w:rsidP="00AC1F7B">
      <w:pPr>
        <w:pStyle w:val="a5"/>
        <w:shd w:val="clear" w:color="auto" w:fill="FFFFFF"/>
        <w:spacing w:before="0" w:beforeAutospacing="0" w:after="0" w:afterAutospacing="0" w:line="360" w:lineRule="auto"/>
        <w:ind w:firstLineChars="200" w:firstLine="694"/>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spacing w:val="13"/>
          <w:sz w:val="32"/>
          <w:szCs w:val="32"/>
        </w:rPr>
        <w:t>第二十条</w:t>
      </w:r>
      <w:r w:rsidRPr="00AC1F7B">
        <w:rPr>
          <w:rFonts w:ascii="仿宋_GB2312" w:eastAsia="仿宋_GB2312" w:hAnsi="CESI仿宋-GB2312" w:cs="CESI仿宋-GB2312" w:hint="eastAsia"/>
          <w:color w:val="000000"/>
          <w:sz w:val="32"/>
          <w:szCs w:val="32"/>
          <w:shd w:val="solid" w:color="FFFFFF" w:fill="FFFFFF"/>
        </w:rPr>
        <w:t xml:space="preserve"> 本规划所指“间隔距离”是指根据新设置零售点与其周边最近的零售点作为标准参照物，按照两个零售点经营场所营业大门中心之间，以遵守交通规则行人行走可通行的最短距离。中小学校、幼儿园出入口有巷道的，基于保护未成年人身心健康</w:t>
      </w:r>
      <w:proofErr w:type="gramStart"/>
      <w:r w:rsidRPr="00AC1F7B">
        <w:rPr>
          <w:rFonts w:ascii="仿宋_GB2312" w:eastAsia="仿宋_GB2312" w:hAnsi="CESI仿宋-GB2312" w:cs="CESI仿宋-GB2312" w:hint="eastAsia"/>
          <w:color w:val="000000"/>
          <w:sz w:val="32"/>
          <w:szCs w:val="32"/>
          <w:shd w:val="solid" w:color="FFFFFF" w:fill="FFFFFF"/>
        </w:rPr>
        <w:t>考量</w:t>
      </w:r>
      <w:proofErr w:type="gramEnd"/>
      <w:r w:rsidRPr="00AC1F7B">
        <w:rPr>
          <w:rFonts w:ascii="仿宋_GB2312" w:eastAsia="仿宋_GB2312" w:hAnsi="CESI仿宋-GB2312" w:cs="CESI仿宋-GB2312" w:hint="eastAsia"/>
          <w:color w:val="000000"/>
          <w:sz w:val="32"/>
          <w:szCs w:val="32"/>
          <w:shd w:val="solid" w:color="FFFFFF" w:fill="FFFFFF"/>
        </w:rPr>
        <w:t>，从临街巷道出入口边线测量。</w:t>
      </w:r>
    </w:p>
    <w:p w:rsidR="00C0262A" w:rsidRPr="00AC1F7B" w:rsidRDefault="00C0262A" w:rsidP="00AC1F7B">
      <w:pPr>
        <w:widowControl/>
        <w:autoSpaceDE w:val="0"/>
        <w:autoSpaceDN w:val="0"/>
        <w:adjustRightInd w:val="0"/>
        <w:snapToGrid w:val="0"/>
        <w:spacing w:line="360" w:lineRule="auto"/>
        <w:ind w:firstLineChars="200" w:firstLine="694"/>
        <w:jc w:val="both"/>
        <w:textAlignment w:val="baseline"/>
        <w:rPr>
          <w:rFonts w:ascii="仿宋_GB2312" w:eastAsia="仿宋_GB2312" w:hAnsi="CESI仿宋-GB2312" w:cs="CESI仿宋-GB2312"/>
          <w:sz w:val="32"/>
          <w:szCs w:val="32"/>
        </w:rPr>
      </w:pPr>
      <w:r w:rsidRPr="00AC1F7B">
        <w:rPr>
          <w:rFonts w:ascii="仿宋_GB2312" w:eastAsia="仿宋_GB2312" w:hAnsi="CESI仿宋-GB2312" w:cs="CESI仿宋-GB2312" w:hint="eastAsia"/>
          <w:b/>
          <w:bCs/>
          <w:spacing w:val="13"/>
          <w:sz w:val="32"/>
          <w:szCs w:val="32"/>
        </w:rPr>
        <w:t>第二十一条</w:t>
      </w:r>
      <w:r w:rsidRPr="00AC1F7B">
        <w:rPr>
          <w:rFonts w:ascii="仿宋_GB2312" w:eastAsia="仿宋_GB2312" w:hAnsi="CESI仿宋-GB2312" w:cs="CESI仿宋-GB2312" w:hint="eastAsia"/>
          <w:sz w:val="32"/>
          <w:szCs w:val="32"/>
        </w:rPr>
        <w:t xml:space="preserve"> 本规划中小学是指《中华人民共和国未成年人保护法》第一百三十条规定的普通中小学、特殊教育学校、中等职业学校、专门学校。幼儿园是指在当地教育行政主管部门核准登记备案的幼儿园。</w:t>
      </w:r>
    </w:p>
    <w:p w:rsidR="00C0262A" w:rsidRPr="00AC1F7B" w:rsidRDefault="00C0262A" w:rsidP="00AC1F7B">
      <w:pPr>
        <w:widowControl/>
        <w:autoSpaceDE w:val="0"/>
        <w:autoSpaceDN w:val="0"/>
        <w:adjustRightInd w:val="0"/>
        <w:snapToGrid w:val="0"/>
        <w:spacing w:line="360" w:lineRule="auto"/>
        <w:ind w:firstLineChars="200" w:firstLine="694"/>
        <w:jc w:val="both"/>
        <w:textAlignment w:val="baseline"/>
        <w:rPr>
          <w:rFonts w:ascii="仿宋_GB2312" w:eastAsia="仿宋_GB2312" w:hAnsi="CESI仿宋-GB2312" w:cs="CESI仿宋-GB2312"/>
          <w:sz w:val="32"/>
          <w:szCs w:val="32"/>
        </w:rPr>
      </w:pPr>
      <w:r w:rsidRPr="00AC1F7B">
        <w:rPr>
          <w:rFonts w:ascii="仿宋_GB2312" w:eastAsia="仿宋_GB2312" w:hAnsi="CESI仿宋-GB2312" w:cs="CESI仿宋-GB2312" w:hint="eastAsia"/>
          <w:b/>
          <w:bCs/>
          <w:spacing w:val="13"/>
          <w:sz w:val="32"/>
          <w:szCs w:val="32"/>
        </w:rPr>
        <w:t xml:space="preserve">第二十二条 </w:t>
      </w:r>
      <w:r w:rsidRPr="00AC1F7B">
        <w:rPr>
          <w:rFonts w:ascii="仿宋_GB2312" w:eastAsia="仿宋_GB2312" w:hAnsi="CESI仿宋-GB2312" w:cs="CESI仿宋-GB2312" w:hint="eastAsia"/>
          <w:sz w:val="32"/>
          <w:szCs w:val="32"/>
        </w:rPr>
        <w:t>本规划中的品牌连锁便利店</w:t>
      </w:r>
      <w:proofErr w:type="gramStart"/>
      <w:r w:rsidRPr="00AC1F7B">
        <w:rPr>
          <w:rFonts w:ascii="仿宋_GB2312" w:eastAsia="仿宋_GB2312" w:hAnsi="CESI仿宋-GB2312" w:cs="CESI仿宋-GB2312" w:hint="eastAsia"/>
          <w:sz w:val="32"/>
          <w:szCs w:val="32"/>
        </w:rPr>
        <w:t>是指省商务</w:t>
      </w:r>
      <w:proofErr w:type="gramEnd"/>
      <w:r w:rsidRPr="00AC1F7B">
        <w:rPr>
          <w:rFonts w:ascii="仿宋_GB2312" w:eastAsia="仿宋_GB2312" w:hAnsi="CESI仿宋-GB2312" w:cs="CESI仿宋-GB2312" w:hint="eastAsia"/>
          <w:sz w:val="32"/>
          <w:szCs w:val="32"/>
        </w:rPr>
        <w:t>主管部门所备案的商业特许经营企业。</w:t>
      </w:r>
    </w:p>
    <w:p w:rsidR="00C0262A" w:rsidRPr="00AC1F7B" w:rsidRDefault="00C0262A" w:rsidP="00AC1F7B">
      <w:pPr>
        <w:pStyle w:val="a5"/>
        <w:shd w:val="clear" w:color="auto" w:fill="FFFFFF"/>
        <w:spacing w:before="0" w:beforeAutospacing="0" w:after="0" w:afterAutospacing="0" w:line="360" w:lineRule="auto"/>
        <w:ind w:firstLineChars="200" w:firstLine="694"/>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spacing w:val="13"/>
          <w:sz w:val="32"/>
          <w:szCs w:val="32"/>
        </w:rPr>
        <w:t>第二十三条</w:t>
      </w:r>
      <w:r w:rsidRPr="00AC1F7B">
        <w:rPr>
          <w:rFonts w:ascii="仿宋_GB2312" w:eastAsia="仿宋_GB2312" w:hAnsi="CESI仿宋-GB2312" w:cs="CESI仿宋-GB2312" w:hint="eastAsia"/>
          <w:sz w:val="32"/>
          <w:szCs w:val="32"/>
        </w:rPr>
        <w:t xml:space="preserve"> 本规划中业</w:t>
      </w:r>
      <w:proofErr w:type="gramStart"/>
      <w:r w:rsidRPr="00AC1F7B">
        <w:rPr>
          <w:rFonts w:ascii="仿宋_GB2312" w:eastAsia="仿宋_GB2312" w:hAnsi="CESI仿宋-GB2312" w:cs="CESI仿宋-GB2312" w:hint="eastAsia"/>
          <w:sz w:val="32"/>
          <w:szCs w:val="32"/>
        </w:rPr>
        <w:t>态类型</w:t>
      </w:r>
      <w:proofErr w:type="gramEnd"/>
      <w:r w:rsidRPr="00AC1F7B">
        <w:rPr>
          <w:rFonts w:ascii="仿宋_GB2312" w:eastAsia="仿宋_GB2312" w:hAnsi="CESI仿宋-GB2312" w:cs="CESI仿宋-GB2312" w:hint="eastAsia"/>
          <w:sz w:val="32"/>
          <w:szCs w:val="32"/>
        </w:rPr>
        <w:t>按照《中国卷烟销售公司关于进一步加强烟草零售客户基础信息管理工作的通知》（中烟销网〔2022〕26号）规定执行。</w:t>
      </w:r>
    </w:p>
    <w:p w:rsidR="00C0262A" w:rsidRPr="00AC1F7B" w:rsidRDefault="00C0262A" w:rsidP="00AC1F7B">
      <w:pPr>
        <w:pStyle w:val="a5"/>
        <w:shd w:val="clear" w:color="auto" w:fill="FFFFFF"/>
        <w:spacing w:before="0" w:beforeAutospacing="0" w:after="0" w:afterAutospacing="0" w:line="360" w:lineRule="auto"/>
        <w:ind w:firstLineChars="200" w:firstLine="694"/>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spacing w:val="13"/>
          <w:sz w:val="32"/>
          <w:szCs w:val="32"/>
        </w:rPr>
        <w:t>第二十四条</w:t>
      </w:r>
      <w:r w:rsidRPr="00AC1F7B">
        <w:rPr>
          <w:rFonts w:ascii="仿宋_GB2312" w:eastAsia="仿宋_GB2312" w:hAnsi="CESI仿宋-GB2312" w:cs="CESI仿宋-GB2312" w:hint="eastAsia"/>
          <w:color w:val="000000"/>
          <w:sz w:val="32"/>
          <w:szCs w:val="32"/>
          <w:shd w:val="solid" w:color="FFFFFF" w:fill="FFFFFF"/>
        </w:rPr>
        <w:t xml:space="preserve"> 本规划中居民住宅区、行政村、自然村的户数参考物业管理部门、村委会等单位提供的相关数据进行计算。</w:t>
      </w:r>
    </w:p>
    <w:p w:rsidR="00C0262A" w:rsidRPr="00AC1F7B" w:rsidRDefault="00C0262A" w:rsidP="00AC1F7B">
      <w:pPr>
        <w:pStyle w:val="a5"/>
        <w:shd w:val="clear" w:color="auto" w:fill="FFFFFF"/>
        <w:spacing w:before="0" w:beforeAutospacing="0" w:after="0" w:afterAutospacing="0" w:line="360" w:lineRule="auto"/>
        <w:ind w:firstLineChars="200" w:firstLine="694"/>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spacing w:val="13"/>
          <w:sz w:val="32"/>
          <w:szCs w:val="32"/>
        </w:rPr>
        <w:t xml:space="preserve">第二十五条 </w:t>
      </w:r>
      <w:r w:rsidRPr="00AC1F7B">
        <w:rPr>
          <w:rFonts w:ascii="仿宋_GB2312" w:eastAsia="仿宋_GB2312" w:hAnsi="CESI仿宋-GB2312" w:cs="CESI仿宋-GB2312" w:hint="eastAsia"/>
          <w:color w:val="000000"/>
          <w:sz w:val="32"/>
          <w:szCs w:val="32"/>
          <w:shd w:val="solid" w:color="FFFFFF" w:fill="FFFFFF"/>
        </w:rPr>
        <w:t>烟草专卖零售许可证的有效期最长不超过5年。</w:t>
      </w:r>
    </w:p>
    <w:p w:rsidR="00C0262A" w:rsidRPr="00AC1F7B" w:rsidRDefault="00C0262A" w:rsidP="00AC1F7B">
      <w:pPr>
        <w:pStyle w:val="a5"/>
        <w:shd w:val="clear" w:color="auto" w:fill="FFFFFF"/>
        <w:spacing w:before="0" w:beforeAutospacing="0" w:after="0" w:afterAutospacing="0" w:line="360" w:lineRule="auto"/>
        <w:ind w:firstLineChars="200" w:firstLine="694"/>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spacing w:val="13"/>
          <w:sz w:val="32"/>
          <w:szCs w:val="32"/>
        </w:rPr>
        <w:t xml:space="preserve">第二十六条 </w:t>
      </w:r>
      <w:r w:rsidRPr="00AC1F7B">
        <w:rPr>
          <w:rFonts w:ascii="仿宋_GB2312" w:eastAsia="仿宋_GB2312" w:hAnsi="CESI仿宋-GB2312" w:cs="CESI仿宋-GB2312" w:hint="eastAsia"/>
          <w:color w:val="000000"/>
          <w:sz w:val="32"/>
          <w:szCs w:val="32"/>
          <w:shd w:val="solid" w:color="FFFFFF" w:fill="FFFFFF"/>
        </w:rPr>
        <w:t>本规划由曲沃县烟草专卖局负责解释。</w:t>
      </w:r>
    </w:p>
    <w:p w:rsidR="00C0262A" w:rsidRPr="00AC1F7B" w:rsidRDefault="00C0262A" w:rsidP="00AC1F7B">
      <w:pPr>
        <w:pStyle w:val="a5"/>
        <w:shd w:val="clear" w:color="auto" w:fill="FFFFFF"/>
        <w:spacing w:before="0" w:beforeAutospacing="0" w:after="0" w:afterAutospacing="0" w:line="360" w:lineRule="auto"/>
        <w:ind w:firstLineChars="200" w:firstLine="694"/>
        <w:jc w:val="both"/>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b/>
          <w:bCs/>
          <w:spacing w:val="13"/>
          <w:sz w:val="32"/>
          <w:szCs w:val="32"/>
        </w:rPr>
        <w:t>第二十七条</w:t>
      </w:r>
      <w:r w:rsidRPr="00AC1F7B">
        <w:rPr>
          <w:rFonts w:ascii="仿宋_GB2312" w:eastAsia="仿宋_GB2312" w:hAnsi="CESI仿宋-GB2312" w:cs="CESI仿宋-GB2312" w:hint="eastAsia"/>
          <w:color w:val="000000"/>
          <w:sz w:val="32"/>
          <w:szCs w:val="32"/>
          <w:shd w:val="solid" w:color="FFFFFF" w:fill="FFFFFF"/>
        </w:rPr>
        <w:t xml:space="preserve"> 本规划自公布之日施行。原《山西省曲沃</w:t>
      </w:r>
      <w:r w:rsidRPr="00AC1F7B">
        <w:rPr>
          <w:rFonts w:ascii="仿宋_GB2312" w:eastAsia="仿宋_GB2312" w:hAnsi="CESI仿宋-GB2312" w:cs="CESI仿宋-GB2312" w:hint="eastAsia"/>
          <w:color w:val="000000"/>
          <w:sz w:val="32"/>
          <w:szCs w:val="32"/>
          <w:shd w:val="solid" w:color="FFFFFF" w:fill="FFFFFF"/>
        </w:rPr>
        <w:lastRenderedPageBreak/>
        <w:t>县烟草专卖局烟草制品零售点合理布局规划》（</w:t>
      </w:r>
      <w:proofErr w:type="gramStart"/>
      <w:r w:rsidRPr="00AC1F7B">
        <w:rPr>
          <w:rFonts w:ascii="仿宋_GB2312" w:eastAsia="仿宋_GB2312" w:hAnsi="CESI仿宋-GB2312" w:cs="CESI仿宋-GB2312" w:hint="eastAsia"/>
          <w:color w:val="000000"/>
          <w:sz w:val="32"/>
          <w:szCs w:val="32"/>
          <w:shd w:val="solid" w:color="FFFFFF" w:fill="FFFFFF"/>
        </w:rPr>
        <w:t>曲烟专</w:t>
      </w:r>
      <w:proofErr w:type="gramEnd"/>
      <w:r w:rsidRPr="00AC1F7B">
        <w:rPr>
          <w:rFonts w:ascii="仿宋_GB2312" w:eastAsia="仿宋_GB2312" w:hAnsi="CESI仿宋-GB2312" w:cs="CESI仿宋-GB2312" w:hint="eastAsia"/>
          <w:color w:val="000000"/>
          <w:sz w:val="32"/>
          <w:szCs w:val="32"/>
          <w:shd w:val="solid" w:color="FFFFFF" w:fill="FFFFFF"/>
        </w:rPr>
        <w:t>2023第1号）即日起废止。本规划实施期间，根据曲沃县经济发展状况及相关法律法规的规定需要调整的，以修改补充内容的形式经法定程序后予以发布实施。</w:t>
      </w:r>
    </w:p>
    <w:p w:rsidR="00C0262A" w:rsidRPr="00AC1F7B" w:rsidRDefault="00C0262A" w:rsidP="00C0262A">
      <w:pPr>
        <w:pStyle w:val="a5"/>
        <w:shd w:val="clear" w:color="auto" w:fill="FFFFFF"/>
        <w:spacing w:before="0" w:beforeAutospacing="0" w:after="0" w:afterAutospacing="0" w:line="360" w:lineRule="auto"/>
        <w:jc w:val="right"/>
        <w:rPr>
          <w:rFonts w:ascii="仿宋_GB2312" w:eastAsia="仿宋_GB2312" w:hAnsi="CESI仿宋-GB2312" w:cs="CESI仿宋-GB2312"/>
          <w:color w:val="000000"/>
          <w:sz w:val="32"/>
          <w:szCs w:val="32"/>
          <w:shd w:val="solid" w:color="FFFFFF" w:fill="FFFFFF"/>
        </w:rPr>
      </w:pPr>
    </w:p>
    <w:p w:rsidR="00C0262A" w:rsidRPr="00AC1F7B" w:rsidRDefault="00C0262A" w:rsidP="00C0262A">
      <w:pPr>
        <w:pStyle w:val="a5"/>
        <w:shd w:val="clear" w:color="auto" w:fill="FFFFFF"/>
        <w:tabs>
          <w:tab w:val="left" w:pos="4510"/>
          <w:tab w:val="right" w:pos="8307"/>
        </w:tabs>
        <w:wordWrap w:val="0"/>
        <w:spacing w:before="0" w:beforeAutospacing="0" w:after="0" w:afterAutospacing="0" w:line="360" w:lineRule="auto"/>
        <w:rPr>
          <w:rFonts w:ascii="仿宋_GB2312" w:eastAsia="仿宋_GB2312" w:hAnsi="CESI仿宋-GB2312" w:cs="CESI仿宋-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ab/>
        <w:t>山西省曲沃县烟草专卖局</w:t>
      </w:r>
    </w:p>
    <w:p w:rsidR="00C0262A" w:rsidRDefault="00C0262A" w:rsidP="00C0262A">
      <w:pPr>
        <w:pStyle w:val="a5"/>
        <w:shd w:val="clear" w:color="auto" w:fill="FFFFFF"/>
        <w:wordWrap w:val="0"/>
        <w:spacing w:before="0" w:beforeAutospacing="0" w:after="0" w:afterAutospacing="0" w:line="360" w:lineRule="auto"/>
        <w:jc w:val="right"/>
        <w:rPr>
          <w:rFonts w:ascii="仿宋_GB2312" w:eastAsia="仿宋_GB2312"/>
          <w:color w:val="000000"/>
          <w:sz w:val="32"/>
          <w:szCs w:val="32"/>
          <w:shd w:val="solid" w:color="FFFFFF" w:fill="FFFFFF"/>
        </w:rPr>
      </w:pPr>
      <w:r w:rsidRPr="00AC1F7B">
        <w:rPr>
          <w:rFonts w:ascii="仿宋_GB2312" w:eastAsia="仿宋_GB2312" w:hAnsi="CESI仿宋-GB2312" w:cs="CESI仿宋-GB2312" w:hint="eastAsia"/>
          <w:color w:val="000000"/>
          <w:sz w:val="32"/>
          <w:szCs w:val="32"/>
          <w:shd w:val="solid" w:color="FFFFFF" w:fill="FFFFFF"/>
        </w:rPr>
        <w:t>2026年3月</w:t>
      </w:r>
      <w:r w:rsidR="0078779E">
        <w:rPr>
          <w:rFonts w:ascii="仿宋_GB2312" w:eastAsia="仿宋_GB2312" w:hAnsi="CESI仿宋-GB2312" w:cs="CESI仿宋-GB2312" w:hint="eastAsia"/>
          <w:color w:val="000000"/>
          <w:sz w:val="32"/>
          <w:szCs w:val="32"/>
          <w:shd w:val="solid" w:color="FFFFFF" w:fill="FFFFFF"/>
        </w:rPr>
        <w:t>24</w:t>
      </w:r>
      <w:r w:rsidRPr="00AC1F7B">
        <w:rPr>
          <w:rFonts w:ascii="仿宋_GB2312" w:eastAsia="仿宋_GB2312" w:hAnsi="CESI仿宋-GB2312" w:cs="CESI仿宋-GB2312" w:hint="eastAsia"/>
          <w:color w:val="000000"/>
          <w:sz w:val="32"/>
          <w:szCs w:val="32"/>
          <w:shd w:val="solid" w:color="FFFFFF" w:fill="FFFFFF"/>
        </w:rPr>
        <w:t xml:space="preserve">日   </w:t>
      </w:r>
      <w:r>
        <w:rPr>
          <w:rFonts w:ascii="CESI仿宋-GB2312" w:eastAsia="CESI仿宋-GB2312" w:hAnsi="CESI仿宋-GB2312" w:cs="CESI仿宋-GB2312" w:hint="eastAsia"/>
          <w:color w:val="000000"/>
          <w:sz w:val="32"/>
          <w:szCs w:val="32"/>
          <w:shd w:val="solid" w:color="FFFFFF" w:fill="FFFFFF"/>
        </w:rPr>
        <w:t xml:space="preserve"> </w:t>
      </w:r>
    </w:p>
    <w:p w:rsidR="00337071" w:rsidRPr="00C0262A" w:rsidRDefault="00337071" w:rsidP="00C0262A">
      <w:pPr>
        <w:rPr>
          <w:szCs w:val="32"/>
          <w:shd w:val="solid" w:color="FFFFFF" w:fill="FFFFFF"/>
        </w:rPr>
      </w:pPr>
    </w:p>
    <w:sectPr w:rsidR="00337071" w:rsidRPr="00C0262A" w:rsidSect="00F4714E">
      <w:footerReference w:type="even" r:id="rId8"/>
      <w:footerReference w:type="default" r:id="rId9"/>
      <w:headerReference w:type="first" r:id="rId10"/>
      <w:pgSz w:w="11907" w:h="16839"/>
      <w:pgMar w:top="1440" w:right="1800" w:bottom="1440" w:left="1800" w:header="851" w:footer="992"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6F7" w:rsidRDefault="00F726F7" w:rsidP="00337071">
      <w:r>
        <w:separator/>
      </w:r>
    </w:p>
  </w:endnote>
  <w:endnote w:type="continuationSeparator" w:id="0">
    <w:p w:rsidR="00F726F7" w:rsidRDefault="00F726F7" w:rsidP="003370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CESI黑体-GB13000">
    <w:altName w:val="微软雅黑"/>
    <w:charset w:val="86"/>
    <w:family w:val="script"/>
    <w:pitch w:val="variable"/>
    <w:sig w:usb0="00000000" w:usb1="38CF7CF8"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CESI仿宋-GB2312">
    <w:altName w:val="微软雅黑"/>
    <w:charset w:val="86"/>
    <w:family w:val="script"/>
    <w:pitch w:val="variable"/>
    <w:sig w:usb0="00000000" w:usb1="084F6CF8" w:usb2="00000010" w:usb3="00000000" w:csb0="0004000F" w:csb1="00000000"/>
  </w:font>
  <w:font w:name="CESI楷体-GB2312">
    <w:altName w:val="微软雅黑"/>
    <w:charset w:val="86"/>
    <w:family w:val="script"/>
    <w:pitch w:val="variable"/>
    <w:sig w:usb0="00000000" w:usb1="184F6CF8" w:usb2="00000012"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71" w:rsidRDefault="007E5F26">
    <w:pPr>
      <w:pStyle w:val="a3"/>
      <w:framePr w:wrap="around" w:vAnchor="text" w:hAnchor="margin" w:xAlign="center" w:y="1"/>
    </w:pPr>
    <w:r>
      <w:rPr>
        <w:rStyle w:val="a6"/>
      </w:rPr>
      <w:fldChar w:fldCharType="begin"/>
    </w:r>
    <w:r w:rsidR="00EC1FB9">
      <w:rPr>
        <w:rStyle w:val="a6"/>
      </w:rPr>
      <w:instrText>Page</w:instrText>
    </w:r>
    <w:r>
      <w:rPr>
        <w:rStyle w:val="a6"/>
      </w:rPr>
      <w:fldChar w:fldCharType="separate"/>
    </w:r>
    <w:r w:rsidR="00EC1FB9">
      <w:rPr>
        <w:rStyle w:val="a6"/>
      </w:rPr>
      <w:t>1</w:t>
    </w:r>
    <w:r>
      <w:rPr>
        <w:rStyle w:val="a6"/>
      </w:rPr>
      <w:fldChar w:fldCharType="end"/>
    </w:r>
  </w:p>
  <w:p w:rsidR="00337071" w:rsidRDefault="00337071">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71" w:rsidRDefault="007E5F26">
    <w:pPr>
      <w:pStyle w:val="a3"/>
      <w:framePr w:wrap="around" w:vAnchor="text" w:hAnchor="margin" w:xAlign="center" w:y="1"/>
    </w:pPr>
    <w:r>
      <w:rPr>
        <w:rStyle w:val="a6"/>
      </w:rPr>
      <w:fldChar w:fldCharType="begin"/>
    </w:r>
    <w:r w:rsidR="00EC1FB9">
      <w:rPr>
        <w:rStyle w:val="a6"/>
      </w:rPr>
      <w:instrText>Page</w:instrText>
    </w:r>
    <w:r>
      <w:rPr>
        <w:rStyle w:val="a6"/>
      </w:rPr>
      <w:fldChar w:fldCharType="separate"/>
    </w:r>
    <w:r w:rsidR="0078779E">
      <w:rPr>
        <w:rStyle w:val="a6"/>
        <w:noProof/>
      </w:rPr>
      <w:t>2</w:t>
    </w:r>
    <w:r>
      <w:rPr>
        <w:rStyle w:val="a6"/>
      </w:rPr>
      <w:fldChar w:fldCharType="end"/>
    </w:r>
  </w:p>
  <w:p w:rsidR="00337071" w:rsidRDefault="00337071">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6F7" w:rsidRDefault="00F726F7" w:rsidP="00337071">
      <w:r>
        <w:separator/>
      </w:r>
    </w:p>
  </w:footnote>
  <w:footnote w:type="continuationSeparator" w:id="0">
    <w:p w:rsidR="00F726F7" w:rsidRDefault="00F726F7" w:rsidP="003370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4E" w:rsidRPr="00F4714E" w:rsidRDefault="00F4714E" w:rsidP="00F4714E">
    <w:pPr>
      <w:pStyle w:val="a4"/>
      <w:jc w:val="left"/>
      <w:rPr>
        <w:rFonts w:asciiTheme="majorEastAsia" w:eastAsiaTheme="majorEastAsia" w:hAnsiTheme="majorEastAsia"/>
        <w:sz w:val="32"/>
        <w:szCs w:val="32"/>
      </w:rPr>
    </w:pPr>
    <w:r w:rsidRPr="00F4714E">
      <w:rPr>
        <w:rFonts w:asciiTheme="majorEastAsia" w:eastAsiaTheme="majorEastAsia" w:hAnsiTheme="majorEastAsia" w:hint="eastAsia"/>
        <w:sz w:val="32"/>
        <w:szCs w:val="32"/>
        <w:lang w:val="zh-CN"/>
      </w:rPr>
      <w:t>附件</w:t>
    </w:r>
  </w:p>
  <w:p w:rsidR="00F4714E" w:rsidRDefault="00F4714E">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isplayBackgroundShape/>
  <w:bordersDoNotSurroundHeader/>
  <w:bordersDoNotSurroundFooter/>
  <w:proofState w:spelling="clean" w:grammar="clean"/>
  <w:defaultTabStop w:val="420"/>
  <w:drawingGridHorizontalSpacing w:val="120"/>
  <w:drawingGridVerticalSpacing w:val="156"/>
  <w:displayHorizontalDrawingGridEvery w:val="0"/>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ulTrailSpace/>
    <w:doNotExpandShiftReturn/>
    <w:adjustLineHeightInTable/>
    <w:useFELayout/>
  </w:compat>
  <w:docVars>
    <w:docVar w:name="commondata" w:val="eyJoZGlkIjoiM2Y5MTk4MTk1YzA5MDY3NjZjN2Y2YzIzMTcxNTRmYjYifQ=="/>
  </w:docVars>
  <w:rsids>
    <w:rsidRoot w:val="00337071"/>
    <w:rsid w:val="00151222"/>
    <w:rsid w:val="00171147"/>
    <w:rsid w:val="001C5741"/>
    <w:rsid w:val="001E0B05"/>
    <w:rsid w:val="0026743B"/>
    <w:rsid w:val="002E405E"/>
    <w:rsid w:val="003149C3"/>
    <w:rsid w:val="00337071"/>
    <w:rsid w:val="003565AA"/>
    <w:rsid w:val="00403C21"/>
    <w:rsid w:val="004926B5"/>
    <w:rsid w:val="005A074C"/>
    <w:rsid w:val="0062471D"/>
    <w:rsid w:val="006C06F4"/>
    <w:rsid w:val="006D27E6"/>
    <w:rsid w:val="006E1D7D"/>
    <w:rsid w:val="00722369"/>
    <w:rsid w:val="0078779E"/>
    <w:rsid w:val="007E5F26"/>
    <w:rsid w:val="00806C30"/>
    <w:rsid w:val="008C3525"/>
    <w:rsid w:val="00974C8E"/>
    <w:rsid w:val="009D528C"/>
    <w:rsid w:val="00AC1F7B"/>
    <w:rsid w:val="00AD7EB0"/>
    <w:rsid w:val="00BA5709"/>
    <w:rsid w:val="00BA5D30"/>
    <w:rsid w:val="00BD073F"/>
    <w:rsid w:val="00C0262A"/>
    <w:rsid w:val="00CF3072"/>
    <w:rsid w:val="00D77FB6"/>
    <w:rsid w:val="00EC1FB9"/>
    <w:rsid w:val="00F4714E"/>
    <w:rsid w:val="00F726F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071"/>
    <w:pPr>
      <w:widowControl w:val="0"/>
    </w:pPr>
    <w:rPr>
      <w:rFonts w:ascii="宋体" w:cs="Times New Roman"/>
      <w:kern w:val="2"/>
      <w:sz w:val="24"/>
      <w:szCs w:val="21"/>
    </w:rPr>
  </w:style>
  <w:style w:type="paragraph" w:styleId="1">
    <w:name w:val="heading 1"/>
    <w:basedOn w:val="a"/>
    <w:next w:val="a"/>
    <w:link w:val="1Char"/>
    <w:qFormat/>
    <w:rsid w:val="00337071"/>
    <w:pPr>
      <w:keepNext/>
      <w:keepLines/>
      <w:spacing w:before="340" w:after="330" w:line="578" w:lineRule="auto"/>
      <w:outlineLvl w:val="0"/>
    </w:pPr>
    <w:rPr>
      <w:b/>
      <w:kern w:val="44"/>
      <w:sz w:val="44"/>
    </w:rPr>
  </w:style>
  <w:style w:type="paragraph" w:styleId="2">
    <w:name w:val="heading 2"/>
    <w:basedOn w:val="a"/>
    <w:next w:val="a"/>
    <w:link w:val="2Char"/>
    <w:qFormat/>
    <w:rsid w:val="00337071"/>
    <w:pPr>
      <w:keepNext/>
      <w:keepLines/>
      <w:spacing w:before="260" w:after="260" w:line="415" w:lineRule="auto"/>
      <w:outlineLvl w:val="1"/>
    </w:pPr>
    <w:rPr>
      <w:rFonts w:ascii="Arial" w:eastAsia="黑体" w:hAnsi="Arial"/>
      <w:b/>
      <w:sz w:val="32"/>
    </w:rPr>
  </w:style>
  <w:style w:type="paragraph" w:styleId="3">
    <w:name w:val="heading 3"/>
    <w:basedOn w:val="a"/>
    <w:next w:val="a"/>
    <w:link w:val="3Char"/>
    <w:qFormat/>
    <w:rsid w:val="00337071"/>
    <w:pPr>
      <w:keepNext/>
      <w:keepLines/>
      <w:spacing w:before="260" w:after="260" w:line="415" w:lineRule="auto"/>
      <w:outlineLvl w:val="2"/>
    </w:pPr>
    <w:rPr>
      <w:b/>
      <w:sz w:val="32"/>
    </w:rPr>
  </w:style>
  <w:style w:type="paragraph" w:styleId="5">
    <w:name w:val="heading 5"/>
    <w:link w:val="5Char"/>
    <w:qFormat/>
    <w:rsid w:val="00337071"/>
    <w:pPr>
      <w:spacing w:before="100" w:beforeAutospacing="1" w:after="100" w:afterAutospacing="1"/>
      <w:outlineLvl w:val="4"/>
    </w:pPr>
    <w:rPr>
      <w:rFonts w:ascii="宋体" w:cs="Times New Roman"/>
      <w:b/>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337071"/>
    <w:rPr>
      <w:rFonts w:ascii="宋体" w:eastAsia="宋体" w:hAnsi="Times New Roman" w:cs="Times New Roman"/>
      <w:b/>
      <w:kern w:val="44"/>
      <w:sz w:val="44"/>
      <w:szCs w:val="21"/>
      <w:lang w:val="en-US" w:eastAsia="zh-CN" w:bidi="ar-SA"/>
    </w:rPr>
  </w:style>
  <w:style w:type="character" w:customStyle="1" w:styleId="2Char">
    <w:name w:val="标题 2 Char"/>
    <w:basedOn w:val="a0"/>
    <w:link w:val="2"/>
    <w:rsid w:val="00337071"/>
    <w:rPr>
      <w:rFonts w:ascii="Arial" w:eastAsia="黑体" w:hAnsi="Arial" w:cs="Times New Roman"/>
      <w:b/>
      <w:kern w:val="2"/>
      <w:sz w:val="32"/>
      <w:szCs w:val="21"/>
      <w:lang w:val="en-US" w:eastAsia="zh-CN" w:bidi="ar-SA"/>
    </w:rPr>
  </w:style>
  <w:style w:type="character" w:customStyle="1" w:styleId="3Char">
    <w:name w:val="标题 3 Char"/>
    <w:basedOn w:val="a0"/>
    <w:link w:val="3"/>
    <w:rsid w:val="00337071"/>
    <w:rPr>
      <w:rFonts w:ascii="宋体" w:eastAsia="宋体" w:hAnsi="Times New Roman" w:cs="Times New Roman"/>
      <w:b/>
      <w:kern w:val="2"/>
      <w:sz w:val="32"/>
      <w:szCs w:val="21"/>
      <w:lang w:val="en-US" w:eastAsia="zh-CN" w:bidi="ar-SA"/>
    </w:rPr>
  </w:style>
  <w:style w:type="character" w:customStyle="1" w:styleId="5Char">
    <w:name w:val="标题 5 Char"/>
    <w:basedOn w:val="a0"/>
    <w:link w:val="5"/>
    <w:rsid w:val="00337071"/>
    <w:rPr>
      <w:rFonts w:ascii="宋体" w:eastAsia="宋体" w:hAnsi="Times New Roman" w:cs="Times New Roman"/>
      <w:b/>
      <w:sz w:val="20"/>
      <w:szCs w:val="21"/>
      <w:lang w:val="en-US" w:eastAsia="zh-CN" w:bidi="ar-SA"/>
    </w:rPr>
  </w:style>
  <w:style w:type="paragraph" w:styleId="a3">
    <w:name w:val="footer"/>
    <w:basedOn w:val="a"/>
    <w:qFormat/>
    <w:rsid w:val="00337071"/>
    <w:pPr>
      <w:tabs>
        <w:tab w:val="center" w:pos="4153"/>
        <w:tab w:val="right" w:pos="8307"/>
      </w:tabs>
      <w:snapToGrid w:val="0"/>
    </w:pPr>
    <w:rPr>
      <w:sz w:val="18"/>
    </w:rPr>
  </w:style>
  <w:style w:type="paragraph" w:styleId="a4">
    <w:name w:val="header"/>
    <w:basedOn w:val="a"/>
    <w:link w:val="Char"/>
    <w:uiPriority w:val="99"/>
    <w:qFormat/>
    <w:rsid w:val="00337071"/>
    <w:pPr>
      <w:pBdr>
        <w:bottom w:val="single" w:sz="6" w:space="1" w:color="auto"/>
      </w:pBdr>
      <w:tabs>
        <w:tab w:val="center" w:pos="4153"/>
        <w:tab w:val="right" w:pos="8307"/>
      </w:tabs>
      <w:snapToGrid w:val="0"/>
      <w:jc w:val="center"/>
    </w:pPr>
    <w:rPr>
      <w:sz w:val="18"/>
    </w:rPr>
  </w:style>
  <w:style w:type="paragraph" w:styleId="a5">
    <w:name w:val="Normal (Web)"/>
    <w:qFormat/>
    <w:rsid w:val="00337071"/>
    <w:pPr>
      <w:widowControl w:val="0"/>
      <w:spacing w:before="100" w:beforeAutospacing="1" w:after="100" w:afterAutospacing="1"/>
    </w:pPr>
    <w:rPr>
      <w:rFonts w:ascii="宋体" w:cs="Times New Roman"/>
      <w:kern w:val="2"/>
      <w:sz w:val="24"/>
      <w:szCs w:val="21"/>
    </w:rPr>
  </w:style>
  <w:style w:type="character" w:styleId="a6">
    <w:name w:val="page number"/>
    <w:basedOn w:val="a0"/>
    <w:qFormat/>
    <w:rsid w:val="00337071"/>
  </w:style>
  <w:style w:type="character" w:styleId="a7">
    <w:name w:val="FollowedHyperlink"/>
    <w:basedOn w:val="a0"/>
    <w:qFormat/>
    <w:rsid w:val="00337071"/>
    <w:rPr>
      <w:color w:val="800080"/>
      <w:u w:val="single"/>
    </w:rPr>
  </w:style>
  <w:style w:type="character" w:styleId="a8">
    <w:name w:val="Hyperlink"/>
    <w:qFormat/>
    <w:rsid w:val="00337071"/>
    <w:rPr>
      <w:color w:val="0000FF"/>
      <w:u w:val="single"/>
    </w:rPr>
  </w:style>
  <w:style w:type="paragraph" w:styleId="a9">
    <w:name w:val="annotation text"/>
    <w:basedOn w:val="a"/>
    <w:qFormat/>
    <w:rsid w:val="00337071"/>
  </w:style>
  <w:style w:type="paragraph" w:customStyle="1" w:styleId="10">
    <w:name w:val="列出段落1"/>
    <w:basedOn w:val="a"/>
    <w:qFormat/>
    <w:rsid w:val="00337071"/>
    <w:pPr>
      <w:ind w:firstLineChars="200" w:firstLine="200"/>
    </w:pPr>
    <w:rPr>
      <w:rFonts w:ascii="Calibri" w:hAnsi="Calibri"/>
      <w:color w:val="000000"/>
      <w:sz w:val="21"/>
      <w:szCs w:val="22"/>
    </w:rPr>
  </w:style>
  <w:style w:type="character" w:customStyle="1" w:styleId="Char">
    <w:name w:val="页眉 Char"/>
    <w:basedOn w:val="a0"/>
    <w:link w:val="a4"/>
    <w:uiPriority w:val="99"/>
    <w:rsid w:val="00974C8E"/>
    <w:rPr>
      <w:rFonts w:ascii="宋体" w:cs="Times New Roman"/>
      <w:kern w:val="2"/>
      <w:sz w:val="18"/>
      <w:szCs w:val="21"/>
    </w:rPr>
  </w:style>
  <w:style w:type="paragraph" w:styleId="aa">
    <w:name w:val="Balloon Text"/>
    <w:basedOn w:val="a"/>
    <w:link w:val="Char0"/>
    <w:uiPriority w:val="99"/>
    <w:semiHidden/>
    <w:unhideWhenUsed/>
    <w:rsid w:val="00974C8E"/>
    <w:rPr>
      <w:sz w:val="18"/>
      <w:szCs w:val="18"/>
    </w:rPr>
  </w:style>
  <w:style w:type="character" w:customStyle="1" w:styleId="Char0">
    <w:name w:val="批注框文本 Char"/>
    <w:basedOn w:val="a0"/>
    <w:link w:val="aa"/>
    <w:uiPriority w:val="99"/>
    <w:semiHidden/>
    <w:rsid w:val="00974C8E"/>
    <w:rPr>
      <w:rFonts w:ascii="宋体" w:cs="Times New Roman"/>
      <w:kern w:val="2"/>
      <w:sz w:val="18"/>
      <w:szCs w:val="18"/>
    </w:rPr>
  </w:style>
</w:styles>
</file>

<file path=word/webSettings.xml><?xml version="1.0" encoding="utf-8"?>
<w:webSettings xmlns:r="http://schemas.openxmlformats.org/officeDocument/2006/relationships" xmlns:w="http://schemas.openxmlformats.org/wordprocessingml/2006/main">
  <w:divs>
    <w:div w:id="20815565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Data xmlns="http://www.yozosoft.com.cn/officeDocument/2016/customData">
  <customProps>
    <docPr revisions="3 0 5 0 0 0 1 0 0 0 26650 1 1 1 1 1"/>
    <sectPr/>
  </customProps>
</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B5E604-0539-4E04-B225-A73F7FBB4CC5}">
  <ds:schemaRefs>
    <ds:schemaRef ds:uri="http://www.yozosoft.com.cn/officeDocument/2016/customData"/>
  </ds:schemaRefs>
</ds:datastoreItem>
</file>

<file path=customXml/itemProps2.xml><?xml version="1.0" encoding="utf-8"?>
<ds:datastoreItem xmlns:ds="http://schemas.openxmlformats.org/officeDocument/2006/customXml" ds:itemID="{646E3901-0F0F-446F-B043-CD61DDB1F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2031</TotalTime>
  <Pages>14</Pages>
  <Words>941</Words>
  <Characters>5366</Characters>
  <Application>Microsoft Office Word</Application>
  <DocSecurity>0</DocSecurity>
  <Lines>44</Lines>
  <Paragraphs>12</Paragraphs>
  <ScaleCrop>false</ScaleCrop>
  <Company>微软中国</Company>
  <LinksUpToDate>false</LinksUpToDate>
  <CharactersWithSpaces>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yozo</dc:creator>
  <cp:lastModifiedBy>huxf</cp:lastModifiedBy>
  <cp:revision>43</cp:revision>
  <cp:lastPrinted>2026-03-19T07:26:00Z</cp:lastPrinted>
  <dcterms:created xsi:type="dcterms:W3CDTF">2019-11-22T00:47:00Z</dcterms:created>
  <dcterms:modified xsi:type="dcterms:W3CDTF">2026-03-24T00:17:00Z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A020F67F236E447B8265DA737171C291_13</vt:lpwstr>
  </property>
</Properties>
</file>