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left="0" w:leftChars="0" w:firstLine="0" w:firstLineChars="0"/>
        <w:jc w:val="left"/>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ind w:left="0" w:leftChars="0" w:right="0" w:firstLine="0" w:firstLineChars="0"/>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地震应急措施</w:t>
      </w:r>
    </w:p>
    <w:p>
      <w:pPr>
        <w:pStyle w:val="3"/>
        <w:rPr>
          <w:rFonts w:hint="eastAsia" w:ascii="黑体" w:hAnsi="黑体" w:eastAsia="黑体" w:cs="黑体"/>
          <w:color w:val="000000"/>
          <w:sz w:val="32"/>
          <w:szCs w:val="32"/>
        </w:rPr>
      </w:pPr>
      <w:bookmarkStart w:id="0" w:name="_Toc18694"/>
      <w:r>
        <w:rPr>
          <w:rFonts w:hint="eastAsia" w:ascii="黑体" w:hAnsi="黑体" w:eastAsia="黑体" w:cs="黑体"/>
          <w:color w:val="000000"/>
          <w:sz w:val="32"/>
          <w:szCs w:val="32"/>
          <w:lang w:eastAsia="zh-CN"/>
        </w:rPr>
        <w:t>一、</w:t>
      </w:r>
      <w:r>
        <w:rPr>
          <w:rFonts w:hint="eastAsia" w:ascii="黑体" w:hAnsi="黑体" w:eastAsia="黑体" w:cs="黑体"/>
          <w:color w:val="000000"/>
          <w:sz w:val="32"/>
          <w:szCs w:val="32"/>
        </w:rPr>
        <w:t>县人民政府应急处置</w:t>
      </w:r>
      <w:bookmarkEnd w:id="0"/>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县人民政府按照县地震应急预案，立即组织开展应急处置，主要应急措施包括：</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（1）启动应急响应，抗震救灾指挥部和现场指挥部立即按职责开展工作。</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（2）向社会公告震情信息。</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（3）对地震灾害的影响范围、灾害程度、灾害特点进行快速收集和评估，迅速上报县抗震救灾指挥部办公室，并对灾情实行动态监测、核实。</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立即实施紧急疏散与救援，发动基层干部群众开展自救与互救，组织基层抢险救灾队伍开展人员搜救和医疗救护，组织基层交通应急抢险保通队伍对受损路段抢险保通，组织基层通信、电力应急抢险保障队伍对受损光缆、电网进行抢修，开放应急避难场所，及时转移和安置受灾群众，维护社会治安。</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（5）对可能产生重大次生灾害的重要目标进行紧急排查，划定警戒区域，采取管制、限制措施，并向社会发出避险警告。</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（6）紧急征用、调配本行政区域的应急资源，同时提出需要支援的应急措施建议。</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（7）县抗震救灾指挥部组织实施抗震救灾工作，并确定县抗震救灾现场指挥部设立地点。</w:t>
      </w:r>
    </w:p>
    <w:p>
      <w:pPr>
        <w:pStyle w:val="3"/>
        <w:rPr>
          <w:rFonts w:hint="eastAsia" w:ascii="黑体" w:hAnsi="黑体" w:eastAsia="黑体" w:cs="黑体"/>
          <w:color w:val="000000"/>
          <w:sz w:val="32"/>
          <w:szCs w:val="32"/>
        </w:rPr>
      </w:pPr>
      <w:bookmarkStart w:id="1" w:name="_Toc12877"/>
      <w:r>
        <w:rPr>
          <w:rFonts w:hint="eastAsia" w:ascii="黑体" w:hAnsi="黑体" w:eastAsia="黑体" w:cs="黑体"/>
          <w:color w:val="000000"/>
          <w:sz w:val="32"/>
          <w:szCs w:val="32"/>
          <w:lang w:eastAsia="zh-CN"/>
        </w:rPr>
        <w:t>二、</w:t>
      </w:r>
      <w:r>
        <w:rPr>
          <w:rFonts w:hint="eastAsia" w:ascii="黑体" w:hAnsi="黑体" w:eastAsia="黑体" w:cs="黑体"/>
          <w:color w:val="000000"/>
          <w:sz w:val="32"/>
          <w:szCs w:val="32"/>
        </w:rPr>
        <w:t>县直部门应急处置</w:t>
      </w:r>
      <w:bookmarkEnd w:id="1"/>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县抗震救灾指挥部成员单位立即按照部门和单位地震应急预案开展应急处置，迅速组织有关人员收集、汇总灾情，并按规定迅速报告县抗震救灾指挥部办公室；快速做好人员搜救、医疗救护、抢险保障等队伍和物资各项准备，并派出紧急救援队，抢救生命，抢修重大关键基础设施，保护重要目标，如遇特殊险情应立即处置。</w:t>
      </w:r>
    </w:p>
    <w:p>
      <w:pPr>
        <w:pStyle w:val="3"/>
        <w:rPr>
          <w:rFonts w:hint="eastAsia" w:ascii="黑体" w:hAnsi="黑体" w:eastAsia="黑体" w:cs="黑体"/>
          <w:color w:val="000000"/>
          <w:sz w:val="32"/>
          <w:szCs w:val="32"/>
        </w:rPr>
      </w:pPr>
      <w:bookmarkStart w:id="2" w:name="_Toc8431"/>
      <w:r>
        <w:rPr>
          <w:rFonts w:hint="eastAsia" w:ascii="黑体" w:hAnsi="黑体" w:eastAsia="黑体" w:cs="黑体"/>
          <w:color w:val="000000"/>
          <w:sz w:val="32"/>
          <w:szCs w:val="32"/>
          <w:lang w:eastAsia="zh-CN"/>
        </w:rPr>
        <w:t>三、</w:t>
      </w:r>
      <w:r>
        <w:rPr>
          <w:rFonts w:hint="eastAsia" w:ascii="黑体" w:hAnsi="黑体" w:eastAsia="黑体" w:cs="黑体"/>
          <w:color w:val="000000"/>
          <w:sz w:val="32"/>
          <w:szCs w:val="32"/>
        </w:rPr>
        <w:t>县抗震救灾指挥部应急处置</w:t>
      </w:r>
      <w:bookmarkEnd w:id="2"/>
    </w:p>
    <w:p>
      <w:pPr>
        <w:pStyle w:val="4"/>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lang w:val="en-US" w:eastAsia="zh-CN"/>
        </w:rPr>
        <w:t>1.</w:t>
      </w:r>
      <w:r>
        <w:rPr>
          <w:rFonts w:hint="eastAsia" w:ascii="楷体_GB2312" w:hAnsi="楷体_GB2312" w:eastAsia="楷体_GB2312" w:cs="楷体_GB2312"/>
          <w:b/>
          <w:bCs/>
          <w:color w:val="000000"/>
          <w:sz w:val="32"/>
          <w:szCs w:val="32"/>
        </w:rPr>
        <w:t>应急响应</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县抗震救灾指挥部成员接到启动一、二、三级或四级应急响应的信息后，迅速赶到县抗震救灾指挥部。</w:t>
      </w:r>
    </w:p>
    <w:p>
      <w:pPr>
        <w:spacing w:line="560" w:lineRule="exact"/>
        <w:ind w:firstLine="642"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（1）响应条件：</w:t>
      </w:r>
      <w:r>
        <w:rPr>
          <w:rFonts w:hint="eastAsia" w:ascii="仿宋_GB2312" w:hAnsi="仿宋_GB2312" w:eastAsia="仿宋_GB2312" w:cs="仿宋_GB2312"/>
          <w:color w:val="000000"/>
          <w:sz w:val="32"/>
          <w:szCs w:val="32"/>
        </w:rPr>
        <w:t>接到手机短信、电话通知或本地震感强烈、且有大量房屋倒塌现象。</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响应手机短信群发约定：一级应急响应为“11111”，二级应急响应为“22222”，三级应急响应为“33333”，四级应急响应为“44444”。</w:t>
      </w:r>
    </w:p>
    <w:p>
      <w:pPr>
        <w:spacing w:line="560" w:lineRule="exact"/>
        <w:ind w:firstLine="642"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（2）指挥部地点</w:t>
      </w:r>
      <w:r>
        <w:rPr>
          <w:rFonts w:hint="eastAsia" w:ascii="仿宋_GB2312" w:hAnsi="仿宋_GB2312" w:eastAsia="仿宋_GB2312" w:cs="仿宋_GB2312"/>
          <w:color w:val="000000"/>
          <w:sz w:val="32"/>
          <w:szCs w:val="32"/>
        </w:rPr>
        <w:t>：曲沃县晋都会堂</w:t>
      </w:r>
    </w:p>
    <w:p>
      <w:pPr>
        <w:spacing w:line="560" w:lineRule="exact"/>
        <w:ind w:firstLine="642"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（3）指挥部备用地点</w:t>
      </w:r>
      <w:r>
        <w:rPr>
          <w:rFonts w:hint="eastAsia" w:ascii="仿宋_GB2312" w:hAnsi="仿宋_GB2312" w:eastAsia="仿宋_GB2312" w:cs="仿宋_GB2312"/>
          <w:color w:val="000000"/>
          <w:sz w:val="32"/>
          <w:szCs w:val="32"/>
        </w:rPr>
        <w:t>：县公安局指挥中心、县人武部</w:t>
      </w:r>
    </w:p>
    <w:p>
      <w:pPr>
        <w:spacing w:line="560" w:lineRule="exact"/>
        <w:ind w:firstLine="642"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（4）野外指挥部地点：</w:t>
      </w:r>
      <w:r>
        <w:rPr>
          <w:rFonts w:hint="eastAsia" w:ascii="仿宋_GB2312" w:hAnsi="仿宋_GB2312" w:eastAsia="仿宋_GB2312" w:cs="仿宋_GB2312"/>
          <w:color w:val="000000"/>
          <w:sz w:val="32"/>
          <w:szCs w:val="32"/>
        </w:rPr>
        <w:t>县晋都广场。</w:t>
      </w:r>
    </w:p>
    <w:p>
      <w:pPr>
        <w:spacing w:line="560" w:lineRule="exact"/>
        <w:ind w:firstLine="642"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（5）时限要求：</w:t>
      </w:r>
      <w:r>
        <w:rPr>
          <w:rFonts w:hint="eastAsia" w:ascii="仿宋_GB2312" w:hAnsi="仿宋_GB2312" w:eastAsia="仿宋_GB2312" w:cs="仿宋_GB2312"/>
          <w:color w:val="000000"/>
          <w:sz w:val="32"/>
          <w:szCs w:val="32"/>
        </w:rPr>
        <w:t>地震发生后1小时内。</w:t>
      </w:r>
    </w:p>
    <w:p>
      <w:pPr>
        <w:pStyle w:val="4"/>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lang w:val="en-US" w:eastAsia="zh-CN"/>
        </w:rPr>
        <w:t>2、</w:t>
      </w:r>
      <w:r>
        <w:rPr>
          <w:rFonts w:hint="eastAsia" w:ascii="楷体_GB2312" w:hAnsi="楷体_GB2312" w:eastAsia="楷体_GB2312" w:cs="楷体_GB2312"/>
          <w:b/>
          <w:bCs/>
          <w:color w:val="000000"/>
          <w:sz w:val="32"/>
          <w:szCs w:val="32"/>
        </w:rPr>
        <w:t>指挥与协调</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（1）情况汇报</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县防震减灾中心、有关部门、事发地乡镇政府进行震情灾情、应急响应行动情况汇报。</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（2）报告震情</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向国务院、省政府、市政府及有关部门报告震情灾情。</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（3）宣布进入地震应急期</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宣布进入地震应急期，采取特别管制限制措施。震后应急期一般为10日；必要时，可以延长至20日。</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（4）搜救人员 </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立即组织基层组织、有关单位和广大干部群众开展自救互救， 立即采取交通管控措施，同时组织协调</w:t>
      </w:r>
      <w:r>
        <w:rPr>
          <w:rFonts w:hint="eastAsia" w:ascii="仿宋_GB2312" w:hAnsi="仿宋_GB2312" w:eastAsia="仿宋_GB2312" w:cs="仿宋_GB2312"/>
          <w:color w:val="000000"/>
          <w:sz w:val="32"/>
          <w:szCs w:val="32"/>
          <w:lang w:eastAsia="zh-CN"/>
        </w:rPr>
        <w:t>人武部</w:t>
      </w:r>
      <w:r>
        <w:rPr>
          <w:rFonts w:hint="eastAsia" w:ascii="仿宋_GB2312" w:hAnsi="仿宋_GB2312" w:eastAsia="仿宋_GB2312" w:cs="仿宋_GB2312"/>
          <w:color w:val="000000"/>
          <w:sz w:val="32"/>
          <w:szCs w:val="32"/>
        </w:rPr>
        <w:t>、武警</w:t>
      </w:r>
      <w:r>
        <w:rPr>
          <w:rFonts w:hint="eastAsia" w:ascii="仿宋_GB2312" w:hAnsi="仿宋_GB2312" w:eastAsia="仿宋_GB2312" w:cs="仿宋_GB2312"/>
          <w:color w:val="000000"/>
          <w:sz w:val="32"/>
          <w:szCs w:val="32"/>
          <w:lang w:eastAsia="zh-CN"/>
        </w:rPr>
        <w:t>中</w:t>
      </w:r>
      <w:r>
        <w:rPr>
          <w:rFonts w:hint="eastAsia" w:ascii="仿宋_GB2312" w:hAnsi="仿宋_GB2312" w:eastAsia="仿宋_GB2312" w:cs="仿宋_GB2312"/>
          <w:color w:val="000000"/>
          <w:sz w:val="32"/>
          <w:szCs w:val="32"/>
        </w:rPr>
        <w:t>队、地震紧急救援、综合性消防救援、建筑和</w:t>
      </w:r>
      <w:r>
        <w:rPr>
          <w:rFonts w:hint="eastAsia" w:ascii="仿宋_GB2312" w:hAnsi="仿宋_GB2312" w:eastAsia="仿宋_GB2312" w:cs="仿宋_GB2312"/>
          <w:color w:val="000000"/>
          <w:sz w:val="32"/>
          <w:szCs w:val="32"/>
          <w:lang w:eastAsia="zh-CN"/>
        </w:rPr>
        <w:t>市</w:t>
      </w:r>
      <w:r>
        <w:rPr>
          <w:rFonts w:hint="eastAsia" w:ascii="仿宋_GB2312" w:hAnsi="仿宋_GB2312" w:eastAsia="仿宋_GB2312" w:cs="仿宋_GB2312"/>
          <w:color w:val="000000"/>
          <w:sz w:val="32"/>
          <w:szCs w:val="32"/>
        </w:rPr>
        <w:t>政等各方面救援力量，调配生命搜索营救设备及大型吊车、起重机等救援装备，抢救被掩埋人员，组织营救受灾被困人员。在</w:t>
      </w:r>
      <w:r>
        <w:rPr>
          <w:rFonts w:hint="eastAsia" w:ascii="仿宋_GB2312" w:hAnsi="仿宋_GB2312" w:eastAsia="仿宋_GB2312" w:cs="仿宋_GB2312"/>
          <w:color w:val="000000"/>
          <w:sz w:val="32"/>
          <w:szCs w:val="32"/>
          <w:lang w:val="en-US" w:eastAsia="zh-CN"/>
        </w:rPr>
        <w:t>县</w:t>
      </w:r>
      <w:r>
        <w:rPr>
          <w:rFonts w:hint="eastAsia" w:ascii="仿宋_GB2312" w:hAnsi="仿宋_GB2312" w:eastAsia="仿宋_GB2312" w:cs="仿宋_GB2312"/>
          <w:color w:val="000000"/>
          <w:sz w:val="32"/>
          <w:szCs w:val="32"/>
        </w:rPr>
        <w:t>抗震救灾指挥部统一领导协调下，现场救援队伍之间加强衔接和配合，合理划分责任区边界，遇有危险时及时传递警报，做好自身安全防护。</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（5）开展医疗救治和卫生防疫 </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迅速协调组织医疗卫生队伍赶赴灾区，抢救受伤人员，必要时建立战地医院或医疗点，实施现场救治。加强医疗卫生应急物资和设备的组织调度，特别是加大对重灾区及偏远地区医疗器械、药品供应，确保被救人员得到及时医治，最大程度减少伤员致死、致残。统筹周边地区的医疗资源，根据需要分流、转运伤员，实施异地救治。开展灾后心理援助。 </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加强灾区卫生防疫工作。及时对灾区水源进行监测消毒，加强食品和饮用水卫生监督;妥善处置遇难者遗体，做好死亡动物、医疗废弃物、生活垃圾、粪便等消毒和无害化处理;加强鼠疫、狂犬病的监测、防控和处理，及时接种疫苗;实行重大传染病和突发卫生事件每日报告制度。</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（6）安置受灾群众 </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放或设置临时应急避难场所，组织筹集和调运食品、饮用水、衣被、帐篷、移动厕所等各类救灾物资，解决受灾群众吃饭、饮水、穿衣、住宿等问题;在受灾村镇、街道设置救灾物资发放点，确保救灾物资有序发放;根据需要组织生产、调运、安装活动板房和简易房;在受灾群众集中安置点配备必要的消防设备器材，严防火灾发生。救灾物资优先保证学校、医院、福利院的需要;优先安置孤儿、孤老及残疾人员，确保其基本生活。鼓励采取投亲靠友等方式，广泛动员社会力量安置受灾群众。</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做好遇难人员的善后工作，抚慰遇难者家属;积极创造条件，组织灾区学校复课。 </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（7）抢修基础设施 </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抢通修复因灾损毁的机场、铁路、公路、桥梁、隧道、码头、航道及通航建筑物等交通基础设施，协调运力优先保障应急抢险救援人员、救灾物资和伤病人员的运输需要。抢修供电、供水、供气、通信、广播电视等基础设施，保障灾区群众基本生活需要和应急工作需要。 </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（8）加强现场监测 </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县防震减灾中心组织布设或恢复现场地震观测设施，实时跟踪地震序列活动，密切监视震情发展，对震区及全县震情形势进行研判。气象部门加强气象监测研判，密切关注灾区重大气象变化。自然资源和生态环境部门安排专业力量加强地质灾害、空气、水源、土壤污染监测，预防、减轻或消除危害。 </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（9）防御次生灾害 </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加强次生灾害监测预警，防范因强余震和降雨形成的山体崩塌、滑坡、泥石流、地面塌陷、地裂缝、滚石等造成新的人员伤亡和交通堵塞;组织专家对水库、水电站、航运枢纽、堤坝、堰塞湖等开展险情排查、评估和除险加固，必要时组织下游危险地区人员转移。</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加强危险化学品生产储存设备、输油气管道、输配电线路、煤矿、非煤矿山、尾矿库等的受损情况排查，及时采取安全防范措施。 </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（10）维护社会治安 </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加强灾区治安、道路交通管理，加强重点单位、重点部位治安防范工作，依法查处和打击盗窃、抢劫、聚众哄抢、诈骗、造谣传谣等违法犯罪活动，做好涉灾涉稳风险监测、矛盾纠纷排查化解和法律服务工作，严密防范、妥善处置群体性事件，维护国家政治安全和社会稳定。 </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（11）开展社会动员 </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灾区需求、交通运输等情况，向社会公布志愿服务需求指南，及时开通志愿服务联系电话等平台，通过社会应急力量管理系统，统一接收志愿者组织报名，做好志愿者派遣和相关管理服务工作，引导志愿者安全有序参与。</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视情开展为灾区人民捐款捐物活动，加强救灾捐赠的组织发动和款物接收、统计、分配、使用、公示反馈等各环节工作。</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必要时，组织非灾区政府通过提供人力、物力、财力、智力等形式，对灾区群众生活安置、伤员救治、卫生防疫、基础设施抢修和生产恢复等开展对口支援。 </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（12）发布信息</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各级抗震救灾指挥部按照分级响应原则，分别负责相应级别地震灾害信息发布工作，回应社会关切。信息发布要统一、及时、准确、客观。 </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（13）新闻宣传与舆情应对</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统筹做好地震灾害应急处置新闻报道工作。加强舆情应对和引导，依法打击编造、传播地震谣言等虚假信息的行为。 </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（14）开展灾害调查与评估</w:t>
      </w:r>
    </w:p>
    <w:p>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县防震减灾中心协助</w:t>
      </w:r>
      <w:r>
        <w:rPr>
          <w:rFonts w:hint="eastAsia" w:ascii="仿宋_GB2312" w:hAnsi="仿宋_GB2312" w:eastAsia="仿宋_GB2312" w:cs="仿宋_GB2312"/>
          <w:color w:val="000000"/>
          <w:sz w:val="32"/>
          <w:szCs w:val="32"/>
          <w:lang w:val="en-US" w:eastAsia="zh-CN"/>
        </w:rPr>
        <w:t>市</w:t>
      </w:r>
      <w:r>
        <w:rPr>
          <w:rFonts w:hint="eastAsia" w:ascii="仿宋_GB2312" w:hAnsi="仿宋_GB2312" w:eastAsia="仿宋_GB2312" w:cs="仿宋_GB2312"/>
          <w:color w:val="000000"/>
          <w:sz w:val="32"/>
          <w:szCs w:val="32"/>
        </w:rPr>
        <w:t xml:space="preserve">防震减灾中心开展地震烈度、发震构造、地震宏观异常现象、工程结构震害特征、地震社会影响和各种地震地质灾害调查情况等。应急管理、工信、农业农村、自然资源、住建、水利、交通、生态环境、能源等有关部门深入调查灾区范围、受灾人口、人员伤亡数量、建构筑物和基础设施破坏程度、环境影响程度以及监测预警、应急处置与救援、灾害防治能力情况等，组织开展灾害调查评估。 </w:t>
      </w:r>
    </w:p>
    <w:p>
      <w:pPr>
        <w:spacing w:line="560" w:lineRule="exact"/>
        <w:ind w:firstLine="642" w:firstLineChars="20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（15）终止应急响应</w:t>
      </w:r>
    </w:p>
    <w:p>
      <w:pPr>
        <w:spacing w:line="56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在抢险救灾工作基本结束、紧急转移和安置工作基本完成、地震次生灾害的后果基本消除，以及交通、电力、通信、广播电视和供水等基本抢修抢通，灾区生活秩序基本恢复后，由启动应急响应的原机构决定终止应急响应。</w:t>
      </w:r>
    </w:p>
    <w:p>
      <w:pPr>
        <w:spacing w:line="560" w:lineRule="exact"/>
        <w:ind w:firstLine="640" w:firstLineChars="200"/>
        <w:jc w:val="left"/>
        <w:rPr>
          <w:rFonts w:hint="eastAsia" w:ascii="仿宋_GB2312" w:hAnsi="仿宋_GB2312" w:eastAsia="仿宋_GB2312" w:cs="仿宋_GB2312"/>
          <w:color w:val="000000"/>
          <w:sz w:val="32"/>
          <w:szCs w:val="32"/>
        </w:rPr>
      </w:pPr>
    </w:p>
    <w:p>
      <w:pPr>
        <w:widowControl/>
        <w:spacing w:line="560" w:lineRule="exact"/>
        <w:ind w:left="420" w:leftChars="200" w:firstLine="640" w:firstLineChars="200"/>
        <w:jc w:val="left"/>
        <w:rPr>
          <w:rFonts w:hint="eastAsia" w:ascii="仿宋_GB2312" w:hAnsi="仿宋_GB2312" w:eastAsia="仿宋_GB2312" w:cs="仿宋_GB2312"/>
          <w:color w:val="000000"/>
          <w:kern w:val="0"/>
          <w:sz w:val="32"/>
          <w:szCs w:val="32"/>
          <w:lang w:val="en-US" w:eastAsia="zh-CN" w:bidi="ar-SA"/>
        </w:rPr>
      </w:pPr>
    </w:p>
    <w:p>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altName w:val="方正仿宋_GBK"/>
    <w:panose1 w:val="02010609030101010101"/>
    <w:charset w:val="00"/>
    <w:family w:val="modern"/>
    <w:pitch w:val="default"/>
    <w:sig w:usb0="00000000" w:usb1="00000000" w:usb2="00000000" w:usb3="00000000" w:csb0="00040000" w:csb1="00000000"/>
  </w:font>
  <w:font w:name="楷体_GB2312">
    <w:altName w:val="方正楷体_GBK"/>
    <w:panose1 w:val="02010609030101010101"/>
    <w:charset w:val="00"/>
    <w:family w:val="auto"/>
    <w:pitch w:val="default"/>
    <w:sig w:usb0="00000000" w:usb1="0000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7553EE"/>
    <w:rsid w:val="FB755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next w:val="1"/>
    <w:unhideWhenUsed/>
    <w:qFormat/>
    <w:uiPriority w:val="0"/>
    <w:pPr>
      <w:keepNext/>
      <w:keepLines/>
      <w:widowControl w:val="0"/>
      <w:spacing w:beforeLines="0" w:beforeAutospacing="0" w:afterLines="0" w:afterAutospacing="0" w:line="560" w:lineRule="exact"/>
      <w:ind w:firstLine="640" w:firstLineChars="200"/>
      <w:jc w:val="left"/>
      <w:outlineLvl w:val="3"/>
    </w:pPr>
    <w:rPr>
      <w:rFonts w:ascii="Times New Roman" w:hAnsi="Times New Roman" w:eastAsia="方正仿宋_GBK" w:cs="Times New Roman"/>
      <w:color w:val="000000"/>
      <w:kern w:val="2"/>
      <w:sz w:val="32"/>
      <w:szCs w:val="32"/>
      <w:lang w:val="en-US" w:eastAsia="zh-CN" w:bidi="ar-SA"/>
    </w:rPr>
  </w:style>
  <w:style w:type="paragraph" w:styleId="4">
    <w:name w:val="heading 5"/>
    <w:next w:val="1"/>
    <w:unhideWhenUsed/>
    <w:qFormat/>
    <w:uiPriority w:val="0"/>
    <w:pPr>
      <w:keepNext/>
      <w:keepLines/>
      <w:widowControl w:val="0"/>
      <w:spacing w:beforeLines="0" w:beforeAutospacing="0" w:afterLines="0" w:afterAutospacing="0" w:line="560" w:lineRule="exact"/>
      <w:ind w:firstLine="640" w:firstLineChars="200"/>
      <w:jc w:val="left"/>
      <w:outlineLvl w:val="4"/>
    </w:pPr>
    <w:rPr>
      <w:rFonts w:ascii="Times New Roman" w:hAnsi="Times New Roman" w:eastAsia="方正仿宋_GBK" w:cs="Times New Roman"/>
      <w:color w:val="000000"/>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character" w:styleId="7">
    <w:name w:val="page numb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2022-01-18T15:40:00Z</dcterms:created>
  <dc:creator>baixin</dc:creator>
  <cp:lastModifiedBy>baixin</cp:lastModifiedBy>
  <dcterms:modified xsi:type="dcterms:W3CDTF">2022-01-18T15:42:37Z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