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middleDot" w:pos="8490"/>
        </w:tabs>
        <w:spacing w:line="240" w:lineRule="auto"/>
        <w:ind w:firstLine="0" w:firstLineChars="0"/>
        <w:rPr>
          <w:rFonts w:hint="eastAsia" w:eastAsia="黑体"/>
          <w:sz w:val="32"/>
          <w:szCs w:val="32"/>
        </w:rPr>
      </w:pPr>
      <w:r>
        <w:rPr>
          <w:rFonts w:hint="eastAsia" w:ascii="黑体" w:hAnsi="黑体" w:eastAsia="黑体" w:cs="黑体"/>
          <w:sz w:val="32"/>
          <w:szCs w:val="32"/>
        </w:rPr>
        <w:t>附件3</w:t>
      </w:r>
    </w:p>
    <w:p>
      <w:pPr>
        <w:tabs>
          <w:tab w:val="right" w:leader="middleDot" w:pos="8490"/>
        </w:tabs>
        <w:spacing w:before="156" w:beforeLines="50" w:after="156" w:afterLines="50" w:line="480" w:lineRule="exact"/>
        <w:ind w:firstLine="0" w:firstLineChars="0"/>
        <w:jc w:val="center"/>
        <w:rPr>
          <w:rFonts w:hint="eastAsia"/>
        </w:rPr>
      </w:pPr>
      <w:bookmarkStart w:id="0" w:name="_GoBack"/>
      <w:r>
        <w:rPr>
          <w:rFonts w:hint="eastAsia" w:ascii="方正小标宋简体" w:hAnsi="方正小标宋简体" w:eastAsia="方正小标宋简体" w:cs="方正小标宋简体"/>
          <w:sz w:val="44"/>
          <w:szCs w:val="44"/>
        </w:rPr>
        <w:t>县抗震救灾指挥部指挥机构及职责</w:t>
      </w:r>
    </w:p>
    <w:bookmarkEnd w:id="0"/>
    <w:tbl>
      <w:tblPr>
        <w:tblStyle w:val="5"/>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865"/>
        <w:gridCol w:w="1848"/>
        <w:gridCol w:w="562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62" w:hRule="atLeast"/>
          <w:tblHeader/>
          <w:jc w:val="center"/>
        </w:trPr>
        <w:tc>
          <w:tcPr>
            <w:tcW w:w="1627" w:type="pct"/>
            <w:gridSpan w:val="2"/>
            <w:noWrap w:val="0"/>
            <w:tcMar>
              <w:top w:w="15" w:type="dxa"/>
              <w:left w:w="15" w:type="dxa"/>
              <w:right w:w="15" w:type="dxa"/>
            </w:tcMar>
            <w:vAlign w:val="center"/>
          </w:tcPr>
          <w:p>
            <w:pPr>
              <w:widowControl/>
              <w:spacing w:line="400" w:lineRule="exact"/>
              <w:ind w:firstLine="0" w:firstLineChars="0"/>
              <w:jc w:val="center"/>
              <w:textAlignment w:val="center"/>
              <w:rPr>
                <w:rFonts w:hint="eastAsia" w:ascii="黑体" w:hAnsi="黑体" w:eastAsia="黑体" w:cs="黑体"/>
                <w:b w:val="0"/>
                <w:bCs w:val="0"/>
                <w:sz w:val="24"/>
              </w:rPr>
            </w:pPr>
            <w:r>
              <w:rPr>
                <w:rFonts w:hint="eastAsia" w:ascii="黑体" w:hAnsi="黑体" w:eastAsia="黑体" w:cs="黑体"/>
                <w:b w:val="0"/>
                <w:bCs w:val="0"/>
                <w:kern w:val="0"/>
                <w:sz w:val="24"/>
                <w:lang w:bidi="ar"/>
              </w:rPr>
              <w:t>人员组成</w:t>
            </w:r>
          </w:p>
        </w:tc>
        <w:tc>
          <w:tcPr>
            <w:tcW w:w="3372"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黑体" w:hAnsi="黑体" w:eastAsia="黑体" w:cs="黑体"/>
                <w:b w:val="0"/>
                <w:bCs w:val="0"/>
                <w:sz w:val="24"/>
              </w:rPr>
            </w:pPr>
            <w:r>
              <w:rPr>
                <w:rFonts w:hint="eastAsia" w:ascii="黑体" w:hAnsi="黑体" w:eastAsia="黑体" w:cs="黑体"/>
                <w:b w:val="0"/>
                <w:bCs w:val="0"/>
                <w:kern w:val="0"/>
                <w:sz w:val="24"/>
                <w:lang w:bidi="ar"/>
              </w:rPr>
              <w:t>指挥机构职责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8" w:hRule="atLeast"/>
          <w:jc w:val="center"/>
        </w:trPr>
        <w:tc>
          <w:tcPr>
            <w:tcW w:w="519"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b w:val="0"/>
                <w:bCs w:val="0"/>
                <w:sz w:val="24"/>
              </w:rPr>
            </w:pPr>
            <w:r>
              <w:rPr>
                <w:rFonts w:hint="eastAsia" w:ascii="仿宋_GB2312" w:eastAsia="仿宋"/>
                <w:b w:val="0"/>
                <w:bCs w:val="0"/>
                <w:kern w:val="0"/>
                <w:sz w:val="24"/>
                <w:lang w:bidi="ar"/>
              </w:rPr>
              <w:t>指挥长</w:t>
            </w:r>
          </w:p>
        </w:tc>
        <w:tc>
          <w:tcPr>
            <w:tcW w:w="1108" w:type="pct"/>
            <w:noWrap w:val="0"/>
            <w:tcMar>
              <w:top w:w="15" w:type="dxa"/>
              <w:left w:w="15" w:type="dxa"/>
              <w:right w:w="15" w:type="dxa"/>
            </w:tcMar>
            <w:vAlign w:val="center"/>
          </w:tcPr>
          <w:p>
            <w:pPr>
              <w:spacing w:line="400" w:lineRule="exact"/>
              <w:ind w:firstLine="0" w:firstLineChars="0"/>
              <w:jc w:val="center"/>
              <w:rPr>
                <w:rFonts w:hint="eastAsia" w:ascii="仿宋_GB2312" w:hAnsi="仿宋" w:eastAsia="仿宋" w:cs="仿宋"/>
                <w:sz w:val="24"/>
              </w:rPr>
            </w:pPr>
            <w:r>
              <w:rPr>
                <w:rFonts w:hint="eastAsia" w:ascii="仿宋_GB2312" w:hAnsi="仿宋" w:eastAsia="仿宋" w:cs="仿宋"/>
                <w:sz w:val="24"/>
              </w:rPr>
              <w:t>县政府</w:t>
            </w:r>
          </w:p>
          <w:p>
            <w:pPr>
              <w:spacing w:line="400" w:lineRule="exact"/>
              <w:ind w:firstLine="0" w:firstLineChars="0"/>
              <w:jc w:val="center"/>
              <w:rPr>
                <w:rFonts w:hint="eastAsia" w:ascii="仿宋_GB2312" w:hAnsi="仿宋" w:eastAsia="仿宋_GB2312" w:cs="仿宋"/>
                <w:b/>
                <w:bCs/>
                <w:sz w:val="24"/>
              </w:rPr>
            </w:pPr>
            <w:r>
              <w:rPr>
                <w:rFonts w:hint="eastAsia" w:ascii="仿宋_GB2312" w:hAnsi="仿宋" w:eastAsia="仿宋" w:cs="仿宋"/>
                <w:sz w:val="24"/>
              </w:rPr>
              <w:t>分管应急管理工作的副县长</w:t>
            </w:r>
          </w:p>
        </w:tc>
        <w:tc>
          <w:tcPr>
            <w:tcW w:w="3372" w:type="pct"/>
            <w:noWrap w:val="0"/>
            <w:tcMar>
              <w:top w:w="15" w:type="dxa"/>
              <w:left w:w="15" w:type="dxa"/>
              <w:right w:w="15" w:type="dxa"/>
            </w:tcMar>
            <w:vAlign w:val="center"/>
          </w:tcPr>
          <w:p>
            <w:pPr>
              <w:spacing w:line="400" w:lineRule="exact"/>
              <w:ind w:firstLine="482"/>
              <w:rPr>
                <w:rFonts w:hint="eastAsia" w:ascii="仿宋_GB2312" w:hAnsi="仿宋" w:eastAsia="仿宋_GB2312" w:cs="仿宋"/>
                <w:b/>
                <w:bCs/>
                <w:sz w:val="24"/>
              </w:rPr>
            </w:pPr>
            <w:r>
              <w:rPr>
                <w:rFonts w:hint="eastAsia" w:ascii="仿宋_GB2312" w:hAnsi="仿宋" w:eastAsia="仿宋" w:cs="仿宋"/>
                <w:b/>
                <w:bCs/>
                <w:sz w:val="24"/>
              </w:rPr>
              <w:t>县指挥部主要职责：</w:t>
            </w:r>
            <w:r>
              <w:rPr>
                <w:rFonts w:hint="eastAsia" w:ascii="仿宋_GB2312" w:hAnsi="仿宋" w:eastAsia="仿宋" w:cs="仿宋"/>
                <w:sz w:val="24"/>
              </w:rPr>
              <w:t>贯彻落实中央、省、市县关于防震抗震工作的决策部署，统筹全县防震减灾和抗震救灾工作，制定防震、抗震、救灾总体规划、重要措施，指导协调地震风险防控、监测预警、调查评估和灾后恢复重建工作，组织指挥地震灾害应急处置工作，决定县级层面地震应急响应级别并组织落实响应措施，颁布临时规定，依法实施管理、限制、征用等措施，落实县委、县政府及县应急救援总指挥部交办的抗震救灾应急处置的其他重大事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79" w:hRule="atLeast"/>
          <w:jc w:val="center"/>
        </w:trPr>
        <w:tc>
          <w:tcPr>
            <w:tcW w:w="519" w:type="pct"/>
            <w:vMerge w:val="restar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b w:val="0"/>
                <w:bCs w:val="0"/>
                <w:sz w:val="24"/>
              </w:rPr>
            </w:pPr>
            <w:r>
              <w:rPr>
                <w:rFonts w:hint="eastAsia" w:ascii="仿宋_GB2312" w:eastAsia="仿宋"/>
                <w:b w:val="0"/>
                <w:bCs w:val="0"/>
                <w:kern w:val="0"/>
                <w:sz w:val="24"/>
                <w:lang w:bidi="ar"/>
              </w:rPr>
              <w:t>副指挥长</w:t>
            </w: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县政府办协</w:t>
            </w:r>
            <w:r>
              <w:rPr>
                <w:rFonts w:hint="eastAsia" w:ascii="仿宋_GB2312" w:eastAsia="仿宋"/>
                <w:sz w:val="24"/>
                <w:lang w:val="en-US" w:eastAsia="zh-CN"/>
              </w:rPr>
              <w:t>管</w:t>
            </w:r>
            <w:r>
              <w:rPr>
                <w:rFonts w:hint="eastAsia" w:ascii="仿宋_GB2312" w:eastAsia="仿宋"/>
                <w:sz w:val="24"/>
              </w:rPr>
              <w:t>副主任</w:t>
            </w:r>
          </w:p>
        </w:tc>
        <w:tc>
          <w:tcPr>
            <w:tcW w:w="3372" w:type="pct"/>
            <w:vMerge w:val="restart"/>
            <w:noWrap w:val="0"/>
            <w:tcMar>
              <w:top w:w="15" w:type="dxa"/>
              <w:left w:w="15" w:type="dxa"/>
              <w:right w:w="15" w:type="dxa"/>
            </w:tcMar>
            <w:vAlign w:val="center"/>
          </w:tcPr>
          <w:p>
            <w:pPr>
              <w:widowControl/>
              <w:spacing w:line="400" w:lineRule="exact"/>
              <w:ind w:firstLine="480"/>
              <w:textAlignment w:val="center"/>
              <w:rPr>
                <w:rFonts w:hint="eastAsia" w:ascii="仿宋_GB2312" w:eastAsia="仿宋"/>
                <w:sz w:val="24"/>
              </w:rPr>
            </w:pPr>
            <w:r>
              <w:rPr>
                <w:rFonts w:hint="eastAsia" w:ascii="仿宋_GB2312" w:eastAsia="仿宋"/>
                <w:sz w:val="24"/>
              </w:rPr>
              <w:t>（1）贯彻落实党中央国务院、省委省政府、市委市政府和县委县政府关于防震抗震工作的决策部署，统筹全县防震减灾和抗震救灾工作；</w:t>
            </w:r>
          </w:p>
          <w:p>
            <w:pPr>
              <w:widowControl/>
              <w:spacing w:line="400" w:lineRule="exact"/>
              <w:ind w:firstLine="480"/>
              <w:textAlignment w:val="center"/>
              <w:rPr>
                <w:rFonts w:hint="eastAsia" w:ascii="仿宋_GB2312" w:eastAsia="仿宋"/>
                <w:sz w:val="24"/>
              </w:rPr>
            </w:pPr>
            <w:r>
              <w:rPr>
                <w:rFonts w:hint="eastAsia" w:ascii="仿宋_GB2312" w:eastAsia="仿宋"/>
                <w:sz w:val="24"/>
              </w:rPr>
              <w:t>（2）制定防震、抗震、救灾总体规划、重要措施，指导协调地震风险防控、监测预警、调查评估和灾后恢复重建工作；</w:t>
            </w:r>
          </w:p>
          <w:p>
            <w:pPr>
              <w:widowControl/>
              <w:spacing w:line="400" w:lineRule="exact"/>
              <w:ind w:firstLine="480"/>
              <w:textAlignment w:val="center"/>
              <w:rPr>
                <w:rFonts w:hint="eastAsia" w:ascii="仿宋_GB2312" w:eastAsia="仿宋"/>
                <w:sz w:val="24"/>
              </w:rPr>
            </w:pPr>
            <w:r>
              <w:rPr>
                <w:rFonts w:hint="eastAsia" w:ascii="仿宋_GB2312" w:eastAsia="仿宋"/>
                <w:sz w:val="24"/>
              </w:rPr>
              <w:t>（3）组织指挥地震灾害应急处置工作，决定县级层面地震应急响应级别、应急期限并组织落实响应措施，颁布临时规定；</w:t>
            </w:r>
          </w:p>
          <w:p>
            <w:pPr>
              <w:widowControl/>
              <w:spacing w:line="400" w:lineRule="exact"/>
              <w:ind w:firstLine="480"/>
              <w:textAlignment w:val="center"/>
              <w:rPr>
                <w:rFonts w:hint="eastAsia" w:ascii="仿宋_GB2312" w:eastAsia="仿宋_GB2312"/>
                <w:sz w:val="24"/>
              </w:rPr>
            </w:pPr>
            <w:r>
              <w:rPr>
                <w:rFonts w:hint="eastAsia" w:ascii="仿宋_GB2312" w:eastAsia="仿宋"/>
                <w:sz w:val="24"/>
              </w:rPr>
              <w:t>（4）依法实施管理、限制、征用等措施，落实县委县政府交办的抗震救灾应急处置的其他事项。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b w:val="0"/>
                <w:bCs w:val="0"/>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w:t>
            </w:r>
            <w:r>
              <w:rPr>
                <w:rFonts w:hint="eastAsia" w:ascii="仿宋_GB2312" w:eastAsia="仿宋"/>
                <w:sz w:val="24"/>
                <w:lang w:eastAsia="zh-CN"/>
              </w:rPr>
              <w:t>应急局</w:t>
            </w:r>
            <w:r>
              <w:rPr>
                <w:rFonts w:hint="eastAsia" w:ascii="仿宋_GB2312" w:eastAsia="仿宋"/>
                <w:sz w:val="24"/>
              </w:rPr>
              <w:t>局长</w:t>
            </w:r>
          </w:p>
        </w:tc>
        <w:tc>
          <w:tcPr>
            <w:tcW w:w="3372" w:type="pct"/>
            <w:vMerge w:val="continue"/>
            <w:noWrap w:val="0"/>
            <w:tcMar>
              <w:top w:w="15" w:type="dxa"/>
              <w:left w:w="15" w:type="dxa"/>
              <w:right w:w="15" w:type="dxa"/>
            </w:tcMar>
            <w:vAlign w:val="center"/>
          </w:tcPr>
          <w:p>
            <w:pPr>
              <w:widowControl/>
              <w:spacing w:line="400" w:lineRule="exact"/>
              <w:ind w:firstLine="0" w:firstLineChars="0"/>
              <w:jc w:val="both"/>
              <w:textAlignment w:val="center"/>
              <w:rPr>
                <w:rFonts w:hint="eastAsia"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b w:val="0"/>
                <w:bCs w:val="0"/>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县防震减灾中心主任</w:t>
            </w:r>
          </w:p>
        </w:tc>
        <w:tc>
          <w:tcPr>
            <w:tcW w:w="3372" w:type="pct"/>
            <w:vMerge w:val="continue"/>
            <w:noWrap w:val="0"/>
            <w:tcMar>
              <w:top w:w="15" w:type="dxa"/>
              <w:left w:w="15" w:type="dxa"/>
              <w:right w:w="15" w:type="dxa"/>
            </w:tcMar>
            <w:vAlign w:val="center"/>
          </w:tcPr>
          <w:p>
            <w:pPr>
              <w:widowControl/>
              <w:spacing w:line="400" w:lineRule="exact"/>
              <w:ind w:firstLine="0" w:firstLineChars="0"/>
              <w:jc w:val="both"/>
              <w:textAlignment w:val="center"/>
              <w:rPr>
                <w:rFonts w:hint="eastAsia"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71"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b w:val="0"/>
                <w:bCs w:val="0"/>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县气象局局长</w:t>
            </w:r>
          </w:p>
        </w:tc>
        <w:tc>
          <w:tcPr>
            <w:tcW w:w="3372" w:type="pct"/>
            <w:vMerge w:val="continue"/>
            <w:noWrap w:val="0"/>
            <w:tcMar>
              <w:top w:w="15" w:type="dxa"/>
              <w:left w:w="15" w:type="dxa"/>
              <w:right w:w="15" w:type="dxa"/>
            </w:tcMar>
            <w:vAlign w:val="center"/>
          </w:tcPr>
          <w:p>
            <w:pPr>
              <w:widowControl/>
              <w:spacing w:line="400" w:lineRule="exact"/>
              <w:ind w:firstLine="0" w:firstLineChars="0"/>
              <w:jc w:val="both"/>
              <w:textAlignment w:val="center"/>
              <w:rPr>
                <w:rFonts w:hint="eastAsia"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3"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b w:val="0"/>
                <w:bCs w:val="0"/>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县消防救援局局长</w:t>
            </w:r>
          </w:p>
        </w:tc>
        <w:tc>
          <w:tcPr>
            <w:tcW w:w="3372" w:type="pct"/>
            <w:vMerge w:val="continue"/>
            <w:noWrap w:val="0"/>
            <w:tcMar>
              <w:top w:w="15" w:type="dxa"/>
              <w:left w:w="15" w:type="dxa"/>
              <w:right w:w="15" w:type="dxa"/>
            </w:tcMar>
            <w:vAlign w:val="center"/>
          </w:tcPr>
          <w:p>
            <w:pPr>
              <w:widowControl/>
              <w:spacing w:line="400" w:lineRule="exact"/>
              <w:ind w:firstLine="0" w:firstLineChars="0"/>
              <w:jc w:val="both"/>
              <w:textAlignment w:val="center"/>
              <w:rPr>
                <w:rFonts w:hint="eastAsia"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3"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b w:val="0"/>
                <w:bCs w:val="0"/>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县武装部部长</w:t>
            </w:r>
          </w:p>
        </w:tc>
        <w:tc>
          <w:tcPr>
            <w:tcW w:w="3372" w:type="pct"/>
            <w:vMerge w:val="continue"/>
            <w:noWrap w:val="0"/>
            <w:tcMar>
              <w:top w:w="15" w:type="dxa"/>
              <w:left w:w="15" w:type="dxa"/>
              <w:right w:w="15" w:type="dxa"/>
            </w:tcMar>
            <w:vAlign w:val="center"/>
          </w:tcPr>
          <w:p>
            <w:pPr>
              <w:widowControl/>
              <w:spacing w:line="400" w:lineRule="exact"/>
              <w:ind w:firstLine="0" w:firstLineChars="0"/>
              <w:jc w:val="both"/>
              <w:textAlignment w:val="center"/>
              <w:rPr>
                <w:rFonts w:hint="eastAsia"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24"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b w:val="0"/>
                <w:bCs w:val="0"/>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县武警中队中队长</w:t>
            </w:r>
          </w:p>
        </w:tc>
        <w:tc>
          <w:tcPr>
            <w:tcW w:w="3372" w:type="pct"/>
            <w:vMerge w:val="continue"/>
            <w:noWrap w:val="0"/>
            <w:tcMar>
              <w:top w:w="15" w:type="dxa"/>
              <w:left w:w="15" w:type="dxa"/>
              <w:right w:w="15" w:type="dxa"/>
            </w:tcMar>
            <w:vAlign w:val="center"/>
          </w:tcPr>
          <w:p>
            <w:pPr>
              <w:widowControl/>
              <w:spacing w:line="400" w:lineRule="exact"/>
              <w:ind w:firstLine="0" w:firstLineChars="0"/>
              <w:jc w:val="both"/>
              <w:textAlignment w:val="center"/>
              <w:rPr>
                <w:rFonts w:hint="eastAsia"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75" w:hRule="atLeast"/>
          <w:jc w:val="center"/>
        </w:trPr>
        <w:tc>
          <w:tcPr>
            <w:tcW w:w="519"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b w:val="0"/>
                <w:bCs w:val="0"/>
                <w:sz w:val="24"/>
              </w:rPr>
            </w:pPr>
            <w:r>
              <w:rPr>
                <w:rFonts w:hint="eastAsia" w:ascii="仿宋_GB2312" w:eastAsia="仿宋"/>
                <w:b w:val="0"/>
                <w:bCs w:val="0"/>
                <w:kern w:val="0"/>
                <w:sz w:val="24"/>
                <w:lang w:bidi="ar"/>
              </w:rPr>
              <w:t>县指挥部办公室主任</w:t>
            </w: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w:t>
            </w:r>
            <w:r>
              <w:rPr>
                <w:rFonts w:hint="eastAsia" w:ascii="仿宋_GB2312" w:eastAsia="仿宋"/>
                <w:sz w:val="24"/>
                <w:lang w:eastAsia="zh-CN"/>
              </w:rPr>
              <w:t>应急局</w:t>
            </w:r>
            <w:r>
              <w:rPr>
                <w:rFonts w:hint="eastAsia" w:ascii="仿宋_GB2312" w:eastAsia="仿宋"/>
                <w:sz w:val="24"/>
              </w:rPr>
              <w:t>局长</w:t>
            </w:r>
          </w:p>
        </w:tc>
        <w:tc>
          <w:tcPr>
            <w:tcW w:w="3372" w:type="pct"/>
            <w:noWrap w:val="0"/>
            <w:tcMar>
              <w:top w:w="15" w:type="dxa"/>
              <w:left w:w="15" w:type="dxa"/>
              <w:right w:w="15" w:type="dxa"/>
            </w:tcMar>
            <w:vAlign w:val="center"/>
          </w:tcPr>
          <w:p>
            <w:pPr>
              <w:numPr>
                <w:ilvl w:val="0"/>
                <w:numId w:val="1"/>
              </w:numPr>
              <w:spacing w:line="400" w:lineRule="exact"/>
              <w:ind w:firstLine="480"/>
              <w:jc w:val="both"/>
              <w:rPr>
                <w:rFonts w:hint="eastAsia" w:ascii="仿宋_GB2312" w:eastAsia="仿宋"/>
                <w:sz w:val="24"/>
              </w:rPr>
            </w:pPr>
            <w:r>
              <w:rPr>
                <w:rFonts w:hint="eastAsia" w:ascii="仿宋_GB2312" w:eastAsia="仿宋"/>
                <w:sz w:val="24"/>
              </w:rPr>
              <w:t>承担抗震应急指挥部日常工作。</w:t>
            </w:r>
          </w:p>
          <w:p>
            <w:pPr>
              <w:numPr>
                <w:ilvl w:val="0"/>
                <w:numId w:val="1"/>
              </w:numPr>
              <w:spacing w:line="400" w:lineRule="exact"/>
              <w:ind w:firstLine="480"/>
              <w:jc w:val="both"/>
              <w:rPr>
                <w:rFonts w:hint="eastAsia" w:ascii="仿宋_GB2312" w:eastAsia="仿宋"/>
                <w:sz w:val="24"/>
              </w:rPr>
            </w:pPr>
            <w:r>
              <w:rPr>
                <w:rFonts w:hint="eastAsia" w:ascii="仿宋_GB2312" w:eastAsia="仿宋"/>
                <w:sz w:val="24"/>
              </w:rPr>
              <w:t>负责制定、修订地震专项应急预案。</w:t>
            </w:r>
          </w:p>
          <w:p>
            <w:pPr>
              <w:numPr>
                <w:ilvl w:val="0"/>
                <w:numId w:val="1"/>
              </w:numPr>
              <w:spacing w:line="400" w:lineRule="exact"/>
              <w:ind w:firstLine="480"/>
              <w:jc w:val="both"/>
              <w:rPr>
                <w:rFonts w:hint="eastAsia" w:ascii="仿宋_GB2312" w:eastAsia="仿宋"/>
                <w:sz w:val="24"/>
              </w:rPr>
            </w:pPr>
            <w:r>
              <w:rPr>
                <w:rFonts w:hint="eastAsia" w:ascii="仿宋_GB2312" w:eastAsia="仿宋"/>
                <w:sz w:val="24"/>
              </w:rPr>
              <w:t>开展地震风险防控和监测预警工作。</w:t>
            </w:r>
          </w:p>
          <w:p>
            <w:pPr>
              <w:numPr>
                <w:ilvl w:val="0"/>
                <w:numId w:val="1"/>
              </w:numPr>
              <w:spacing w:line="400" w:lineRule="exact"/>
              <w:ind w:firstLine="480"/>
              <w:jc w:val="both"/>
              <w:rPr>
                <w:rFonts w:hint="eastAsia" w:ascii="仿宋_GB2312" w:eastAsia="仿宋"/>
                <w:sz w:val="24"/>
              </w:rPr>
            </w:pPr>
            <w:r>
              <w:rPr>
                <w:rFonts w:hint="eastAsia" w:ascii="仿宋_GB2312" w:eastAsia="仿宋"/>
                <w:sz w:val="24"/>
              </w:rPr>
              <w:t>组织桌面推演、实兵演练等应对地震专项训练。</w:t>
            </w:r>
          </w:p>
          <w:p>
            <w:pPr>
              <w:numPr>
                <w:ilvl w:val="0"/>
                <w:numId w:val="1"/>
              </w:numPr>
              <w:spacing w:line="400" w:lineRule="exact"/>
              <w:ind w:firstLine="480"/>
              <w:jc w:val="both"/>
              <w:rPr>
                <w:rFonts w:hint="eastAsia" w:ascii="仿宋_GB2312" w:eastAsia="仿宋"/>
                <w:sz w:val="24"/>
              </w:rPr>
            </w:pPr>
            <w:r>
              <w:rPr>
                <w:rFonts w:hint="eastAsia" w:ascii="仿宋_GB2312" w:eastAsia="仿宋"/>
                <w:sz w:val="24"/>
              </w:rPr>
              <w:t>协调各方面力量参加地震救援行动。</w:t>
            </w:r>
          </w:p>
          <w:p>
            <w:pPr>
              <w:numPr>
                <w:ilvl w:val="0"/>
                <w:numId w:val="1"/>
              </w:numPr>
              <w:spacing w:line="400" w:lineRule="exact"/>
              <w:ind w:firstLine="480"/>
              <w:jc w:val="both"/>
              <w:rPr>
                <w:rFonts w:hint="eastAsia" w:ascii="仿宋_GB2312" w:eastAsia="仿宋"/>
                <w:sz w:val="24"/>
              </w:rPr>
            </w:pPr>
            <w:r>
              <w:rPr>
                <w:rFonts w:hint="eastAsia" w:ascii="仿宋_GB2312" w:eastAsia="仿宋"/>
                <w:sz w:val="24"/>
              </w:rPr>
              <w:t>协助县委、县政府指定的负责同志组织地震应急处置工作。</w:t>
            </w:r>
          </w:p>
          <w:p>
            <w:pPr>
              <w:numPr>
                <w:ilvl w:val="0"/>
                <w:numId w:val="1"/>
              </w:numPr>
              <w:spacing w:line="400" w:lineRule="exact"/>
              <w:ind w:firstLine="480"/>
              <w:jc w:val="both"/>
              <w:rPr>
                <w:rFonts w:hint="eastAsia" w:ascii="仿宋_GB2312" w:eastAsia="仿宋"/>
                <w:sz w:val="24"/>
              </w:rPr>
            </w:pPr>
            <w:r>
              <w:rPr>
                <w:rFonts w:hint="eastAsia" w:ascii="仿宋_GB2312" w:eastAsia="仿宋"/>
                <w:sz w:val="24"/>
              </w:rPr>
              <w:t>组织开展调查评估和协调推进善后处置工作。</w:t>
            </w:r>
          </w:p>
          <w:p>
            <w:pPr>
              <w:numPr>
                <w:ilvl w:val="0"/>
                <w:numId w:val="1"/>
              </w:numPr>
              <w:spacing w:line="400" w:lineRule="exact"/>
              <w:ind w:firstLine="480"/>
              <w:jc w:val="both"/>
              <w:rPr>
                <w:rFonts w:hint="eastAsia" w:ascii="仿宋_GB2312" w:eastAsia="仿宋"/>
                <w:sz w:val="24"/>
              </w:rPr>
            </w:pPr>
            <w:r>
              <w:rPr>
                <w:rFonts w:hint="eastAsia" w:ascii="仿宋_GB2312" w:eastAsia="仿宋"/>
                <w:sz w:val="24"/>
              </w:rPr>
              <w:t>报告和发布地震信息。</w:t>
            </w:r>
          </w:p>
          <w:p>
            <w:pPr>
              <w:numPr>
                <w:ilvl w:val="0"/>
                <w:numId w:val="1"/>
              </w:numPr>
              <w:spacing w:line="400" w:lineRule="exact"/>
              <w:ind w:firstLine="480"/>
              <w:jc w:val="both"/>
              <w:rPr>
                <w:rFonts w:hint="eastAsia" w:ascii="仿宋_GB2312" w:eastAsia="仿宋_GB2312"/>
                <w:sz w:val="24"/>
              </w:rPr>
            </w:pPr>
            <w:r>
              <w:rPr>
                <w:rFonts w:hint="eastAsia" w:ascii="仿宋_GB2312" w:eastAsia="仿宋"/>
                <w:sz w:val="24"/>
              </w:rPr>
              <w:t>指导各街办（镇）地震应对等工作。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06" w:hRule="atLeast"/>
          <w:jc w:val="center"/>
        </w:trPr>
        <w:tc>
          <w:tcPr>
            <w:tcW w:w="519" w:type="pct"/>
            <w:vMerge w:val="restar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b w:val="0"/>
                <w:bCs w:val="0"/>
                <w:sz w:val="24"/>
              </w:rPr>
            </w:pPr>
            <w:r>
              <w:rPr>
                <w:rFonts w:hint="eastAsia" w:ascii="仿宋_GB2312" w:eastAsia="仿宋"/>
                <w:b w:val="0"/>
                <w:bCs w:val="0"/>
                <w:kern w:val="0"/>
                <w:sz w:val="24"/>
                <w:lang w:bidi="ar"/>
              </w:rPr>
              <w:t>成员</w:t>
            </w: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县委宣传部</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负责应急新闻报道、舆情分析、媒体记者组织管理等工作。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73"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县委网信办</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负责指挥有关单位开展舆情监测，主动正面发声、回应社会关切，科学稳妥做好网上舆情引导应对。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81"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县司法局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负责司法系统监狱、戒毒场所等特殊单位及群体的监控和转移安置，提供法律服务。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57"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eastAsia="仿宋_GB2312"/>
                <w:sz w:val="24"/>
                <w:lang w:eastAsia="zh-CN"/>
              </w:rPr>
            </w:pPr>
            <w:r>
              <w:rPr>
                <w:rFonts w:hint="eastAsia" w:ascii="仿宋_GB2312" w:eastAsia="仿宋"/>
                <w:sz w:val="24"/>
              </w:rPr>
              <w:t>县</w:t>
            </w:r>
            <w:r>
              <w:rPr>
                <w:rFonts w:hint="eastAsia" w:ascii="仿宋_GB2312" w:eastAsia="仿宋"/>
                <w:sz w:val="24"/>
                <w:lang w:eastAsia="zh-CN"/>
              </w:rPr>
              <w:t>应急局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承担办公室日常工作；负责组织协调县抗震救灾指挥部成员单位做好抗震救灾应急处置和救援工作，报告、通报地震震情、灾情及应急救援、抗震救灾动态等信息，指导县县抗震救灾工作；负责协调各类救援队伍参加抢险救援；负责震害损失调查评估；负责灾民转移、安置；调拨并分配保障灾民基本生活的物资和资金；指导灾区煤矿、非煤矿山、危化、冶金、工贸等企业开展次生灾害抢、排险工作；协调开放应急避难场所；完成省应急管理厅和县委、县政府交办的其他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57"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县公安局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协助灾区政府对遇险人员进行搜救，动员受灾害威胁的居民以及其他人员疏散，转移到安全地带；确定伤亡和失踪人员身份；对遇难人员遗体进行尸体检验、数据勘验和身份识别；协助灾区有关部门维护社会治安，依法打击违法犯罪活动；迅速疏导交通，对灾区和通往灾区的道路实行交通管制，保证抢险救灾工作顺利进行；督促本组成员履行相关工作职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县交通运输局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负责组织抢修损毁的公路交通设施，确保公路畅通；组织协调应急运力，配合有关部门做好救灾人员、物资的运输工作。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县住建局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负责对受灾建筑物的损坏程度进行评估，并报告直接经济损失情况；负责灾后恢复重建工程建设监督指导。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县发改局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hAnsi="Calibri" w:eastAsia="仿宋"/>
                <w:sz w:val="24"/>
              </w:rPr>
              <w:t>负责全县应急储备物资的管理，组织实施全县应急储备物资的收储、轮换和日常管理，保证紧急情况下物资储备调拨与运输。负责灾区生活必须品市场价格监测，保持生活必须品市场价格总水平基本稳定。</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0"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县工科局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负责组织协调各通信运营企业做好通信保障应急工作。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县能源局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负责协调电力、新能源和可再生能源等能源企业地震次生灾害抢、排险相关工作，组织协调灾区油气管道保护工作。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县市场监管局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负责组织指导灾区电梯、锅炉等特种设备使用单位紧急救援工作；负责救灾物品质量监管；负责救灾餐饮服务食品的安全监管和药品、医疗器械的监督管理。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县民政局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组织社会各界救灾捐赠、接收工作。协调殡仪馆及时做好死者遗体处置工作，确保社会稳定。</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7"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县财政局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按照分级负担原则，负责救灾资金及时拨付。</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1"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
                <w:sz w:val="24"/>
              </w:rPr>
            </w:pPr>
            <w:r>
              <w:rPr>
                <w:rFonts w:hint="eastAsia" w:ascii="仿宋_GB2312" w:eastAsia="仿宋"/>
                <w:sz w:val="24"/>
              </w:rPr>
              <w:t>市生态环境局</w:t>
            </w:r>
          </w:p>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曲沃分局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负责地震引发环境污染次生灾害的监测工作，并加强监控，及时提供环境监测信息。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80"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县自然资源局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负责次生地质灾害应急调查、监测，指导地质灾害应急治理工程。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21"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县卫健局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负责医学救援组工作。调派专家团队和卫生应急队伍，开展地震伤病员医疗救治、灾区卫生防疫、心理危机干预和相关人员医疗卫生保障；督促本组成员履行相关工作职责。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77"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县水利局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负责水情和汛情的监测以及地震引发的次生洪涝灾害的处置；对影响水利工程设施安全的地震采取紧急处置措施，避免水利工程遭受或引发地震。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89"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县外事办</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负责疏散、安置境外人员，协调外国来华救援、新闻采访及科学考察等人员的接待与安置，协助处理对口国际社会援助事宜。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410"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国家金融监督管理总局曲沃监管支局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指导银行保险机构快速恢复营业，组织、协调、督促、指导承保保险公司及时开展对投保的伤亡人员和受损财产的查勘和理赔；负责指导银行加强金库等安保重点部位和营业场所等重点区域的警戒，确保资金安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县人武部</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负责组织指挥救援队伍参加抢险救灾工作。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7"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县公路段</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组织国省道公路的抢修、维护，保障公路运输畅通。</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180"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县防震减灾中心</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负责监测评估组工作。协助县</w:t>
            </w:r>
            <w:r>
              <w:rPr>
                <w:rFonts w:hint="eastAsia" w:ascii="仿宋_GB2312" w:eastAsia="仿宋"/>
                <w:sz w:val="24"/>
                <w:lang w:eastAsia="zh-CN"/>
              </w:rPr>
              <w:t>应急局</w:t>
            </w:r>
            <w:r>
              <w:rPr>
                <w:rFonts w:hint="eastAsia" w:ascii="仿宋_GB2312" w:eastAsia="仿宋"/>
                <w:sz w:val="24"/>
              </w:rPr>
              <w:t>做好县抗震救灾指挥部日常工作；协助县</w:t>
            </w:r>
            <w:r>
              <w:rPr>
                <w:rFonts w:hint="eastAsia" w:ascii="仿宋_GB2312" w:eastAsia="仿宋"/>
                <w:sz w:val="24"/>
                <w:lang w:eastAsia="zh-CN"/>
              </w:rPr>
              <w:t>应急局</w:t>
            </w:r>
            <w:r>
              <w:rPr>
                <w:rFonts w:hint="eastAsia" w:ascii="仿宋_GB2312" w:eastAsia="仿宋"/>
                <w:sz w:val="24"/>
              </w:rPr>
              <w:t>开展抗震救灾应急处置和救援工作；承担地震监测预报、地震速报、震情趋势判定、地震灾害快速评估、地震灾害调查、地震烈度评定、地震灾害损失评估等工作；开展震后地震科学考察，参与制定地震灾区重建规划；开展地震知识宣传；负责制订本组应急联动方案并组织实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82"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武警曲沃中队</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负责调动所属部队对重灾区或重要场所人员抢救或特种抢险；负责首脑机关、金融等要害部门和重要目标的警戒。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0"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县消防救援局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负责调动所属消防队伍实施抢险救援，做好灾区消防监督管理和火灾防控。</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县气象局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负责灾害天气监测、预警、预报，及时提供应急救助的气象保障信息。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县红十字会</w:t>
            </w:r>
            <w:r>
              <w:rPr>
                <w:rFonts w:hint="eastAsia" w:ascii="仿宋_GB2312" w:eastAsia="仿宋"/>
                <w:sz w:val="24"/>
              </w:rPr>
              <w:tab/>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依法开展救灾募捐活动，负责接收国内外组织和个人通过红十字会捐助的物资和资金；负责组织红十字会员和志愿者参加医疗防疫并做好相关动员、引导、管理工作；开展自然灾害预防、避险和自救、互救的知识宣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3"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团县委</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负责动员青年志愿者为灾区救助提供应急志愿服务。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83"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县融媒体中心</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负责广播电视传输覆盖保障工作。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县农业农村局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负责综合协调灾县动物疫情防治工作；负责农业生产自救，核实受损情况，指导各街办（镇）落实农业生产恢复。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县文化和旅游局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负责指导A级旅游景区按照《旅游景区质量等级的划分与划定》标准修复被毁的旅游基础设施和旅游服务设施。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县教科局</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负责组织协调县属中小学、全县学前教育、校外培训机构的地震防范工作；组织开展危险校舍排查、修缮工作。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68" w:hRule="atLeast"/>
          <w:jc w:val="center"/>
        </w:trPr>
        <w:tc>
          <w:tcPr>
            <w:tcW w:w="519" w:type="pct"/>
            <w:vMerge w:val="continue"/>
            <w:noWrap w:val="0"/>
            <w:tcMar>
              <w:top w:w="15" w:type="dxa"/>
              <w:left w:w="15" w:type="dxa"/>
              <w:right w:w="15" w:type="dxa"/>
            </w:tcMar>
            <w:vAlign w:val="center"/>
          </w:tcPr>
          <w:p>
            <w:pPr>
              <w:spacing w:line="400" w:lineRule="exact"/>
              <w:ind w:firstLine="0" w:firstLineChars="0"/>
              <w:jc w:val="center"/>
              <w:rPr>
                <w:rFonts w:hint="eastAsia" w:ascii="仿宋_GB2312" w:eastAsia="仿宋_GB2312"/>
                <w:sz w:val="24"/>
              </w:rPr>
            </w:pPr>
          </w:p>
        </w:tc>
        <w:tc>
          <w:tcPr>
            <w:tcW w:w="1108" w:type="pct"/>
            <w:noWrap w:val="0"/>
            <w:tcMar>
              <w:top w:w="15" w:type="dxa"/>
              <w:left w:w="15" w:type="dxa"/>
              <w:right w:w="15" w:type="dxa"/>
            </w:tcMar>
            <w:vAlign w:val="center"/>
          </w:tcPr>
          <w:p>
            <w:pPr>
              <w:widowControl/>
              <w:spacing w:line="400" w:lineRule="exact"/>
              <w:ind w:firstLine="0" w:firstLineChars="0"/>
              <w:jc w:val="center"/>
              <w:textAlignment w:val="center"/>
              <w:rPr>
                <w:rFonts w:hint="eastAsia" w:ascii="仿宋_GB2312" w:eastAsia="仿宋_GB2312"/>
                <w:sz w:val="24"/>
              </w:rPr>
            </w:pPr>
            <w:r>
              <w:rPr>
                <w:rFonts w:hint="eastAsia" w:ascii="仿宋_GB2312" w:eastAsia="仿宋"/>
                <w:sz w:val="24"/>
              </w:rPr>
              <w:t>国网曲沃县供电</w:t>
            </w:r>
            <w:r>
              <w:rPr>
                <w:rFonts w:hint="eastAsia" w:ascii="仿宋_GB2312" w:eastAsia="仿宋"/>
                <w:sz w:val="24"/>
                <w:lang w:val="en-US" w:eastAsia="zh-CN"/>
              </w:rPr>
              <w:t>分</w:t>
            </w:r>
            <w:r>
              <w:rPr>
                <w:rFonts w:hint="eastAsia" w:ascii="仿宋_GB2312" w:eastAsia="仿宋"/>
                <w:sz w:val="24"/>
              </w:rPr>
              <w:t>公司</w:t>
            </w:r>
          </w:p>
        </w:tc>
        <w:tc>
          <w:tcPr>
            <w:tcW w:w="3372" w:type="pct"/>
            <w:noWrap w:val="0"/>
            <w:tcMar>
              <w:top w:w="15" w:type="dxa"/>
              <w:left w:w="15" w:type="dxa"/>
              <w:right w:w="15" w:type="dxa"/>
            </w:tcMar>
            <w:vAlign w:val="center"/>
          </w:tcPr>
          <w:p>
            <w:pPr>
              <w:spacing w:line="400" w:lineRule="exact"/>
              <w:ind w:firstLine="0" w:firstLineChars="0"/>
              <w:jc w:val="both"/>
              <w:rPr>
                <w:rFonts w:hint="eastAsia" w:ascii="仿宋_GB2312" w:eastAsia="仿宋_GB2312"/>
                <w:sz w:val="24"/>
              </w:rPr>
            </w:pPr>
            <w:r>
              <w:rPr>
                <w:rFonts w:hint="eastAsia" w:ascii="仿宋_GB2312" w:eastAsia="仿宋"/>
                <w:sz w:val="24"/>
              </w:rPr>
              <w:t>负责对突发地震区域受损电力设施进行恢复。</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方正小标宋_GBK"/>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138119"/>
    <w:multiLevelType w:val="multilevel"/>
    <w:tmpl w:val="5E138119"/>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7715F8"/>
    <w:rsid w:val="FF771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rFonts w:ascii="Calibri" w:hAnsi="Calibri"/>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2026-05-08T16:50:00Z</dcterms:created>
  <dc:creator>baixin</dc:creator>
  <cp:lastModifiedBy>baixin</cp:lastModifiedBy>
  <dcterms:modified xsi:type="dcterms:W3CDTF">2026-05-08T16:50:38Z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