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_GBK" w:hAnsi="方正小标宋_GBK" w:eastAsia="方正小标宋_GBK" w:cs="方正小标宋_GBK"/>
          <w:b w:val="0"/>
          <w:bCs w:val="0"/>
          <w:color w:val="auto"/>
          <w:spacing w:val="0"/>
          <w:sz w:val="44"/>
          <w:szCs w:val="44"/>
          <w:lang w:val="en-US" w:eastAsia="zh-CN"/>
        </w:rPr>
      </w:pPr>
      <w:r>
        <w:rPr>
          <w:rFonts w:hint="eastAsia" w:ascii="方正小标宋_GBK" w:hAnsi="方正小标宋_GBK" w:eastAsia="方正小标宋_GBK" w:cs="方正小标宋_GBK"/>
          <w:b w:val="0"/>
          <w:bCs w:val="0"/>
          <w:color w:val="auto"/>
          <w:spacing w:val="0"/>
          <w:sz w:val="44"/>
          <w:szCs w:val="44"/>
          <w:lang w:val="en-US" w:eastAsia="zh-CN"/>
        </w:rPr>
        <w:t>曲沃县林业局</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50" w:lineRule="exact"/>
        <w:ind w:left="0" w:right="0" w:firstLine="640"/>
        <w:jc w:val="center"/>
        <w:textAlignment w:val="auto"/>
        <w:rPr>
          <w:rFonts w:hint="eastAsia"/>
          <w:color w:val="auto"/>
        </w:rPr>
      </w:pPr>
      <w:r>
        <w:rPr>
          <w:rFonts w:hint="eastAsia" w:ascii="方正小标宋_GBK" w:hAnsi="方正小标宋_GBK" w:eastAsia="方正小标宋_GBK" w:cs="方正小标宋_GBK"/>
          <w:b w:val="0"/>
          <w:bCs w:val="0"/>
          <w:color w:val="auto"/>
          <w:sz w:val="44"/>
          <w:szCs w:val="44"/>
          <w:shd w:val="clear" w:fill="FFFFFF"/>
          <w:lang w:val="en-US" w:eastAsia="zh-CN"/>
        </w:rPr>
        <w:t>2022年度法治政府建设情况报告</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20</w:t>
      </w:r>
      <w:r>
        <w:rPr>
          <w:rFonts w:hint="eastAsia" w:ascii="仿宋" w:hAnsi="仿宋" w:eastAsia="仿宋" w:cs="仿宋"/>
          <w:color w:val="auto"/>
          <w:sz w:val="32"/>
          <w:szCs w:val="32"/>
          <w:lang w:val="en-US" w:eastAsia="zh-CN"/>
        </w:rPr>
        <w:t>22</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县林业局</w:t>
      </w:r>
      <w:r>
        <w:rPr>
          <w:rFonts w:hint="eastAsia" w:ascii="仿宋" w:hAnsi="仿宋" w:eastAsia="仿宋" w:cs="仿宋"/>
          <w:color w:val="auto"/>
          <w:sz w:val="32"/>
          <w:szCs w:val="32"/>
        </w:rPr>
        <w:t>坚持以习近平新时代中国特色社会主义思想为指导，深入学习贯彻党的二十大精神，全面贯彻落实习近平法治思想，牢固树立和积极践行“绿水青山就是金山银山”理念，紧紧围绕全县依法行政和法治政府建设的总体部署和本部门的中心工作，加强组织领导，采取积极有效措施，认真落实行政执法责任制，促进和推动法治政府建设，取得了明显成效。现将</w:t>
      </w:r>
      <w:r>
        <w:rPr>
          <w:rFonts w:hint="eastAsia" w:ascii="仿宋" w:hAnsi="仿宋" w:eastAsia="仿宋" w:cs="仿宋"/>
          <w:color w:val="auto"/>
          <w:sz w:val="32"/>
          <w:szCs w:val="32"/>
          <w:lang w:val="en-US" w:eastAsia="zh-CN"/>
        </w:rPr>
        <w:t>林业</w:t>
      </w:r>
      <w:r>
        <w:rPr>
          <w:rFonts w:hint="eastAsia" w:ascii="仿宋" w:hAnsi="仿宋" w:eastAsia="仿宋" w:cs="仿宋"/>
          <w:color w:val="auto"/>
          <w:sz w:val="32"/>
          <w:szCs w:val="32"/>
        </w:rPr>
        <w:t>局法治政府建设工作情况报告如下：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宋体" w:cs="宋体"/>
          <w:b/>
          <w:bCs/>
          <w:color w:val="auto"/>
          <w:sz w:val="32"/>
          <w:szCs w:val="32"/>
        </w:rPr>
      </w:pPr>
      <w:r>
        <w:rPr>
          <w:rFonts w:hint="eastAsia" w:ascii="黑体" w:hAnsi="黑体" w:eastAsia="黑体" w:cs="黑体"/>
          <w:b w:val="0"/>
          <w:bCs w:val="0"/>
          <w:color w:val="auto"/>
          <w:sz w:val="32"/>
          <w:szCs w:val="32"/>
        </w:rPr>
        <w:t>一、20</w:t>
      </w:r>
      <w:r>
        <w:rPr>
          <w:rFonts w:hint="eastAsia" w:ascii="黑体" w:hAnsi="黑体" w:eastAsia="黑体" w:cs="黑体"/>
          <w:b w:val="0"/>
          <w:bCs w:val="0"/>
          <w:color w:val="auto"/>
          <w:sz w:val="32"/>
          <w:szCs w:val="32"/>
          <w:lang w:val="en-US" w:eastAsia="zh-CN"/>
        </w:rPr>
        <w:t>22</w:t>
      </w:r>
      <w:r>
        <w:rPr>
          <w:rFonts w:hint="eastAsia" w:ascii="黑体" w:hAnsi="黑体" w:eastAsia="黑体" w:cs="黑体"/>
          <w:b w:val="0"/>
          <w:bCs w:val="0"/>
          <w:color w:val="auto"/>
          <w:sz w:val="32"/>
          <w:szCs w:val="32"/>
        </w:rPr>
        <w:t>年度</w:t>
      </w:r>
      <w:r>
        <w:rPr>
          <w:rFonts w:hint="eastAsia" w:ascii="黑体" w:hAnsi="黑体" w:eastAsia="黑体" w:cs="黑体"/>
          <w:b w:val="0"/>
          <w:bCs w:val="0"/>
          <w:color w:val="auto"/>
          <w:sz w:val="32"/>
          <w:szCs w:val="32"/>
          <w:lang w:val="en-US" w:eastAsia="zh-CN"/>
        </w:rPr>
        <w:t>法治政府建设</w:t>
      </w:r>
      <w:r>
        <w:rPr>
          <w:rFonts w:hint="eastAsia" w:ascii="黑体" w:hAnsi="黑体" w:eastAsia="黑体" w:cs="黑体"/>
          <w:b w:val="0"/>
          <w:bCs w:val="0"/>
          <w:color w:val="auto"/>
          <w:sz w:val="32"/>
          <w:szCs w:val="32"/>
        </w:rPr>
        <w:t>工作完成情况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一</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行政保障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切实加强对依法行政工作的组织领导，把依法行政工作纳入年度目标考核，列入年初制定的全局工作计划，积极推进依法行政工作向依法决策、依法管理、依法运行转变。</w:t>
      </w:r>
      <w:r>
        <w:rPr>
          <w:rFonts w:hint="eastAsia" w:ascii="仿宋" w:hAnsi="仿宋" w:eastAsia="仿宋" w:cs="仿宋"/>
          <w:b/>
          <w:bCs/>
          <w:color w:val="auto"/>
          <w:sz w:val="32"/>
          <w:szCs w:val="32"/>
          <w:lang w:val="en-US" w:eastAsia="zh-CN"/>
        </w:rPr>
        <w:t>一是</w:t>
      </w:r>
      <w:r>
        <w:rPr>
          <w:rFonts w:hint="eastAsia" w:ascii="仿宋" w:hAnsi="仿宋" w:eastAsia="仿宋" w:cs="仿宋"/>
          <w:color w:val="auto"/>
          <w:sz w:val="32"/>
          <w:szCs w:val="32"/>
        </w:rPr>
        <w:t>加强组织领导和相关保障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我局成立了由局长担任组长的依法行政工作领导小组，建立健全了依法行政工作协调机制，切实强化对依法行政工作的组织领导。</w:t>
      </w:r>
      <w:r>
        <w:rPr>
          <w:rFonts w:hint="eastAsia" w:ascii="仿宋" w:hAnsi="仿宋" w:eastAsia="仿宋" w:cs="仿宋"/>
          <w:b/>
          <w:bCs/>
          <w:color w:val="auto"/>
          <w:sz w:val="32"/>
          <w:szCs w:val="32"/>
          <w:lang w:val="en-US" w:eastAsia="zh-CN"/>
        </w:rPr>
        <w:t>二是</w:t>
      </w:r>
      <w:r>
        <w:rPr>
          <w:rFonts w:hint="eastAsia" w:ascii="仿宋" w:hAnsi="仿宋" w:eastAsia="仿宋" w:cs="仿宋"/>
          <w:color w:val="auto"/>
          <w:sz w:val="32"/>
          <w:szCs w:val="32"/>
        </w:rPr>
        <w:t>规范部署依法行政工作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我局结合林业工作实际，制定了依法行政工作部署的配套措施和依法行政工作计划</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确保各项任务落实。</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行政决策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为切实加强反腐倡廉制度建设，严格执行民主集中制，规范决策行为，提高决策水平，防范决策风险，保证科学发展，结合本单位工作实际，</w:t>
      </w:r>
      <w:r>
        <w:rPr>
          <w:rFonts w:hint="eastAsia" w:ascii="仿宋" w:hAnsi="仿宋" w:eastAsia="仿宋" w:cs="仿宋"/>
          <w:color w:val="auto"/>
          <w:sz w:val="32"/>
          <w:szCs w:val="32"/>
          <w:lang w:val="en-US" w:eastAsia="zh-CN"/>
        </w:rPr>
        <w:t>我局制定了《曲沃县林业局“三重一大”事项决策制度》。</w:t>
      </w:r>
      <w:r>
        <w:rPr>
          <w:rFonts w:hint="eastAsia" w:ascii="仿宋" w:hAnsi="仿宋" w:eastAsia="仿宋" w:cs="仿宋"/>
          <w:color w:val="auto"/>
          <w:sz w:val="32"/>
          <w:szCs w:val="32"/>
        </w:rPr>
        <w:t>凡属职责范围内的重大决策事项、重要人事任免事项、重大项目安排事项、大额度资金使用事项（“三重一大”），都应由班子集体讨论决定。注重领导班子决策前学法、讨论中用法、决策意见合法，保证国家各项法律法规得到全面、有效、统一落实</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为规范行政决策程序，减少决策失误，保证决策质量，对重大行政决策范围和程序予以明确规定。为使各</w:t>
      </w:r>
      <w:r>
        <w:rPr>
          <w:rFonts w:hint="eastAsia" w:ascii="仿宋" w:hAnsi="仿宋" w:eastAsia="仿宋" w:cs="仿宋"/>
          <w:color w:val="auto"/>
          <w:sz w:val="32"/>
          <w:szCs w:val="32"/>
          <w:lang w:val="en-US" w:eastAsia="zh-CN"/>
        </w:rPr>
        <w:t>股</w:t>
      </w:r>
      <w:r>
        <w:rPr>
          <w:rFonts w:hint="eastAsia" w:ascii="仿宋" w:hAnsi="仿宋" w:eastAsia="仿宋" w:cs="仿宋"/>
          <w:color w:val="auto"/>
          <w:sz w:val="32"/>
          <w:szCs w:val="32"/>
        </w:rPr>
        <w:t>室提高认识，严格遵循，局里还召开专题学习会，逐条学习，确保重大行政决策正确实施。</w:t>
      </w:r>
    </w:p>
    <w:p>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行</w:t>
      </w:r>
      <w:bookmarkStart w:id="0" w:name="_GoBack"/>
      <w:bookmarkEnd w:id="0"/>
      <w:r>
        <w:rPr>
          <w:rFonts w:hint="eastAsia" w:ascii="楷体" w:hAnsi="楷体" w:eastAsia="楷体" w:cs="楷体"/>
          <w:b/>
          <w:bCs/>
          <w:color w:val="auto"/>
          <w:sz w:val="32"/>
          <w:szCs w:val="32"/>
          <w:lang w:val="en-US" w:eastAsia="zh-CN"/>
        </w:rPr>
        <w:t>政执法</w:t>
      </w:r>
    </w:p>
    <w:p>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val="0"/>
          <w:bCs w:val="0"/>
          <w:color w:val="auto"/>
          <w:sz w:val="32"/>
          <w:szCs w:val="32"/>
          <w:lang w:val="en-US" w:eastAsia="zh-CN"/>
        </w:rPr>
        <w:t>我局紧紧围绕森林督察、卫片执法、违法破坏森林资源案件查处整改“清零”和严厉打击破坏森林草原资源违法行为两个专项行动，，</w:t>
      </w:r>
      <w:r>
        <w:rPr>
          <w:rFonts w:hint="eastAsia" w:ascii="仿宋" w:hAnsi="仿宋" w:eastAsia="仿宋" w:cs="仿宋"/>
          <w:color w:val="auto"/>
          <w:sz w:val="32"/>
          <w:szCs w:val="32"/>
        </w:rPr>
        <w:t>采取日常巡查和专项督查相结合的方式，</w:t>
      </w:r>
      <w:r>
        <w:rPr>
          <w:rFonts w:hint="eastAsia" w:ascii="仿宋" w:hAnsi="仿宋" w:eastAsia="仿宋" w:cs="仿宋"/>
          <w:color w:val="auto"/>
          <w:sz w:val="32"/>
          <w:szCs w:val="32"/>
          <w:lang w:val="en-US" w:eastAsia="zh-CN"/>
        </w:rPr>
        <w:t>执行林地执法工作“123+7”工作机制，</w:t>
      </w:r>
      <w:r>
        <w:rPr>
          <w:rFonts w:hint="eastAsia" w:ascii="仿宋" w:hAnsi="仿宋" w:eastAsia="仿宋" w:cs="仿宋"/>
          <w:color w:val="auto"/>
          <w:sz w:val="32"/>
          <w:szCs w:val="32"/>
        </w:rPr>
        <w:t>压实执法巡查责任，以违法占用林地、毁坏林木为打击重点，</w:t>
      </w:r>
      <w:r>
        <w:rPr>
          <w:rFonts w:hint="eastAsia" w:ascii="仿宋" w:hAnsi="仿宋" w:eastAsia="仿宋" w:cs="仿宋"/>
          <w:b w:val="0"/>
          <w:bCs w:val="0"/>
          <w:color w:val="auto"/>
          <w:sz w:val="32"/>
          <w:szCs w:val="32"/>
          <w:lang w:val="en-US" w:eastAsia="zh-CN"/>
        </w:rPr>
        <w:t>在全县范围内进行了深入排查，严厉打击非法占用林地、乱砍滥伐林木、非法经营加工木材、非法经营野生动物及其制品等违法犯罪行为。</w:t>
      </w:r>
      <w:r>
        <w:rPr>
          <w:rFonts w:hint="eastAsia" w:ascii="仿宋" w:hAnsi="仿宋" w:eastAsia="仿宋" w:cs="仿宋"/>
          <w:color w:val="auto"/>
          <w:sz w:val="32"/>
          <w:szCs w:val="32"/>
        </w:rPr>
        <w:t xml:space="preserve">对涉及违法的行为坚决打击和及时查处，涉嫌犯罪的及时向公安机关移送。 </w:t>
      </w:r>
      <w:r>
        <w:rPr>
          <w:rFonts w:hint="eastAsia" w:ascii="仿宋" w:hAnsi="仿宋" w:eastAsia="仿宋" w:cs="仿宋"/>
          <w:b w:val="0"/>
          <w:bCs w:val="0"/>
          <w:color w:val="auto"/>
          <w:sz w:val="32"/>
          <w:szCs w:val="32"/>
          <w:lang w:val="en-US" w:eastAsia="zh-CN"/>
        </w:rPr>
        <w:t>2022年查处林业行政案件十起，结案率100%，</w:t>
      </w:r>
      <w:r>
        <w:rPr>
          <w:rFonts w:hint="eastAsia" w:ascii="仿宋" w:hAnsi="仿宋" w:eastAsia="仿宋" w:cs="仿宋"/>
          <w:b w:val="0"/>
          <w:bCs w:val="0"/>
          <w:color w:val="auto"/>
          <w:kern w:val="0"/>
          <w:sz w:val="32"/>
          <w:szCs w:val="32"/>
          <w:lang w:val="en-US" w:eastAsia="zh-CN"/>
        </w:rPr>
        <w:t>其中擅自改变林地用途案件三起，毁坏林地案件七起，罚款金额共466640元。</w:t>
      </w:r>
      <w:r>
        <w:rPr>
          <w:rFonts w:hint="eastAsia" w:ascii="仿宋" w:hAnsi="仿宋" w:eastAsia="仿宋" w:cs="仿宋"/>
          <w:b w:val="0"/>
          <w:bCs w:val="0"/>
          <w:color w:val="auto"/>
          <w:sz w:val="32"/>
          <w:szCs w:val="32"/>
          <w:lang w:val="en-US" w:eastAsia="zh-CN"/>
        </w:rPr>
        <w:t>查处林业行政案件较去年案件发生数有所上升，强力打击了破坏森林草原资源违法违规行为。2022年,我局没有因违法执法或者执法不当引发行政复议、行政诉讼案件和重大群体性事件的现象。</w:t>
      </w:r>
    </w:p>
    <w:p>
      <w:pPr>
        <w:keepNext w:val="0"/>
        <w:keepLines w:val="0"/>
        <w:pageBreakBefore w:val="0"/>
        <w:widowControl w:val="0"/>
        <w:tabs>
          <w:tab w:val="center" w:pos="4153"/>
        </w:tabs>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rPr>
        <w:t>）法</w:t>
      </w:r>
      <w:r>
        <w:rPr>
          <w:rFonts w:hint="eastAsia" w:ascii="楷体" w:hAnsi="楷体" w:eastAsia="楷体" w:cs="楷体"/>
          <w:b/>
          <w:bCs/>
          <w:color w:val="auto"/>
          <w:sz w:val="32"/>
          <w:szCs w:val="32"/>
          <w:lang w:eastAsia="zh-CN"/>
        </w:rPr>
        <w:t>治</w:t>
      </w:r>
      <w:r>
        <w:rPr>
          <w:rFonts w:hint="eastAsia" w:ascii="楷体" w:hAnsi="楷体" w:eastAsia="楷体" w:cs="楷体"/>
          <w:b/>
          <w:bCs/>
          <w:color w:val="auto"/>
          <w:sz w:val="32"/>
          <w:szCs w:val="32"/>
        </w:rPr>
        <w:t>宣传</w:t>
      </w:r>
    </w:p>
    <w:p>
      <w:pPr>
        <w:keepNext w:val="0"/>
        <w:keepLines w:val="0"/>
        <w:pageBreakBefore w:val="0"/>
        <w:widowControl w:val="0"/>
        <w:tabs>
          <w:tab w:val="center" w:pos="4153"/>
        </w:tabs>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提高群众法律意识</w:t>
      </w:r>
      <w:r>
        <w:rPr>
          <w:rFonts w:hint="eastAsia" w:ascii="仿宋" w:hAnsi="仿宋" w:eastAsia="仿宋" w:cs="仿宋"/>
          <w:b w:val="0"/>
          <w:bCs w:val="0"/>
          <w:color w:val="auto"/>
          <w:sz w:val="32"/>
          <w:szCs w:val="32"/>
          <w:lang w:val="en-US" w:eastAsia="zh-CN"/>
        </w:rPr>
        <w:t>并</w:t>
      </w:r>
      <w:r>
        <w:rPr>
          <w:rFonts w:hint="eastAsia" w:ascii="仿宋" w:hAnsi="仿宋" w:eastAsia="仿宋" w:cs="仿宋"/>
          <w:b w:val="0"/>
          <w:bCs w:val="0"/>
          <w:color w:val="auto"/>
          <w:sz w:val="32"/>
          <w:szCs w:val="32"/>
        </w:rPr>
        <w:t>自觉守法是普法工作的主要目标，</w:t>
      </w:r>
      <w:r>
        <w:rPr>
          <w:rFonts w:hint="eastAsia" w:ascii="仿宋" w:hAnsi="仿宋" w:eastAsia="仿宋" w:cs="仿宋"/>
          <w:b w:val="0"/>
          <w:bCs w:val="0"/>
          <w:color w:val="auto"/>
          <w:sz w:val="32"/>
          <w:szCs w:val="32"/>
          <w:lang w:val="en-US" w:eastAsia="zh-CN"/>
        </w:rPr>
        <w:t>我局</w:t>
      </w:r>
      <w:r>
        <w:rPr>
          <w:rFonts w:hint="eastAsia" w:ascii="仿宋" w:hAnsi="仿宋" w:eastAsia="仿宋" w:cs="仿宋"/>
          <w:b w:val="0"/>
          <w:bCs w:val="0"/>
          <w:color w:val="auto"/>
          <w:sz w:val="32"/>
          <w:szCs w:val="32"/>
        </w:rPr>
        <w:t>注重对广大</w:t>
      </w:r>
      <w:r>
        <w:rPr>
          <w:rFonts w:hint="eastAsia" w:ascii="仿宋" w:hAnsi="仿宋" w:eastAsia="仿宋" w:cs="仿宋"/>
          <w:b w:val="0"/>
          <w:bCs w:val="0"/>
          <w:color w:val="auto"/>
          <w:sz w:val="32"/>
          <w:szCs w:val="32"/>
          <w:lang w:val="en-US" w:eastAsia="zh-CN"/>
        </w:rPr>
        <w:t>群众</w:t>
      </w:r>
      <w:r>
        <w:rPr>
          <w:rFonts w:hint="eastAsia" w:ascii="仿宋" w:hAnsi="仿宋" w:eastAsia="仿宋" w:cs="仿宋"/>
          <w:b w:val="0"/>
          <w:bCs w:val="0"/>
          <w:color w:val="auto"/>
          <w:sz w:val="32"/>
          <w:szCs w:val="32"/>
        </w:rPr>
        <w:t>进行林业法律法规的宣传和普及，充分利用广播、宣传横幅、宣传车巡回宣传、印发宣传手册等多种形式进行普法宣传，结合每年“世界森林日”“爱鸟</w:t>
      </w:r>
      <w:r>
        <w:rPr>
          <w:rFonts w:hint="eastAsia" w:ascii="仿宋" w:hAnsi="仿宋" w:eastAsia="仿宋" w:cs="仿宋"/>
          <w:b w:val="0"/>
          <w:bCs w:val="0"/>
          <w:color w:val="auto"/>
          <w:sz w:val="32"/>
          <w:szCs w:val="32"/>
          <w:lang w:val="en-US" w:eastAsia="zh-CN"/>
        </w:rPr>
        <w:t>周</w:t>
      </w:r>
      <w:r>
        <w:rPr>
          <w:rFonts w:hint="eastAsia" w:ascii="仿宋" w:hAnsi="仿宋" w:eastAsia="仿宋" w:cs="仿宋"/>
          <w:b w:val="0"/>
          <w:bCs w:val="0"/>
          <w:color w:val="auto"/>
          <w:sz w:val="32"/>
          <w:szCs w:val="32"/>
        </w:rPr>
        <w:t>”“湿地日”、森林防火宣传月、宪法宣传日活动，真正使林业法律法规深入人心，家喻户晓。</w:t>
      </w:r>
      <w:r>
        <w:rPr>
          <w:rFonts w:hint="eastAsia" w:ascii="仿宋" w:hAnsi="仿宋" w:eastAsia="仿宋" w:cs="仿宋"/>
          <w:b w:val="0"/>
          <w:bCs w:val="0"/>
          <w:color w:val="auto"/>
          <w:sz w:val="32"/>
          <w:szCs w:val="32"/>
          <w:lang w:val="en-US" w:eastAsia="zh-CN"/>
        </w:rPr>
        <w:t>一年来先后出动宣传车辆200余次、人员750余人次，悬挂标语条幅200余条，发放宣传册5000余本，张贴《林长令》、《防火令》等500余张。</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val="en-US"/>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五）</w:t>
      </w:r>
      <w:r>
        <w:rPr>
          <w:rFonts w:hint="eastAsia" w:ascii="楷体" w:hAnsi="楷体" w:eastAsia="楷体" w:cs="楷体"/>
          <w:b/>
          <w:bCs/>
          <w:color w:val="auto"/>
          <w:sz w:val="32"/>
          <w:szCs w:val="32"/>
        </w:rPr>
        <w:t>“谁执法 谁普法”</w:t>
      </w:r>
      <w:r>
        <w:rPr>
          <w:rFonts w:hint="eastAsia" w:ascii="楷体" w:hAnsi="楷体" w:eastAsia="楷体" w:cs="楷体"/>
          <w:b/>
          <w:bCs/>
          <w:color w:val="auto"/>
          <w:sz w:val="32"/>
          <w:szCs w:val="32"/>
          <w:lang w:val="en-US" w:eastAsia="zh-CN"/>
        </w:rPr>
        <w:t>开展情况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通过开展“谁执法谁普法”工作，使广大干部职工和群众进一步增强宪法和法律意识，牢固树立依法管理、依法执业、依法办事、依法维权、诚实守信的观念。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我局</w:t>
      </w:r>
      <w:r>
        <w:rPr>
          <w:rFonts w:hint="eastAsia" w:ascii="仿宋" w:hAnsi="仿宋" w:eastAsia="仿宋" w:cs="仿宋"/>
          <w:color w:val="auto"/>
          <w:sz w:val="32"/>
          <w:szCs w:val="32"/>
        </w:rPr>
        <w:t>制定了年度普法责任清单，重点学习和宣传《中华人民共和国森林法》、《中华人民共和国野生动物保护法》、《中华人民共和国种子法》、《中华人民共和国行政处罚法》、《中华人民共和国行政复议法》、《中华人民共和国行政诉讼法》、《</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"http://www.forestry.gov.cn/main/3950/20170314/459869.html" \o "中华人民共和国森林法实施条例" \t "_blank"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中华人民共和国森林法实施条例</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》、《森林防火条例》、</w:t>
      </w: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《森林病虫害防治条例》等法律法规。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（六</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规范性文件管理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加强规范性文件的制定、公布和备案审查工作。严格执行规范性文件调研起草、公开征求意见、合法性审查、集体讨论决定、公布、备案审查等基本程序，从必要性、合法性和可操作性上规范制定文件</w:t>
      </w:r>
      <w:r>
        <w:rPr>
          <w:rFonts w:hint="eastAsia" w:ascii="仿宋" w:hAnsi="仿宋" w:eastAsia="仿宋" w:cs="仿宋"/>
          <w:color w:val="auto"/>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left="0" w:leftChars="0" w:firstLine="642" w:firstLineChars="200"/>
        <w:textAlignment w:val="auto"/>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七</w:t>
      </w:r>
      <w:r>
        <w:rPr>
          <w:rFonts w:hint="eastAsia" w:ascii="楷体" w:hAnsi="楷体" w:eastAsia="楷体" w:cs="楷体"/>
          <w:b/>
          <w:bCs/>
          <w:color w:val="auto"/>
          <w:sz w:val="32"/>
          <w:szCs w:val="32"/>
        </w:rPr>
        <w:t>）社会矛盾防范和化解</w:t>
      </w:r>
    </w:p>
    <w:p>
      <w:pPr>
        <w:keepNext w:val="0"/>
        <w:keepLines w:val="0"/>
        <w:pageBreakBefore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依法办理行政复议、诉讼案件。2022年</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我局未发生行政复议案件。</w:t>
      </w:r>
    </w:p>
    <w:p>
      <w:pPr>
        <w:keepNext w:val="0"/>
        <w:keepLines w:val="0"/>
        <w:pageBreakBefore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b/>
          <w:bCs/>
          <w:color w:val="auto"/>
          <w:sz w:val="32"/>
          <w:szCs w:val="32"/>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2</w:t>
      </w:r>
      <w:r>
        <w:rPr>
          <w:rFonts w:hint="eastAsia" w:ascii="仿宋" w:hAnsi="仿宋" w:eastAsia="仿宋" w:cs="仿宋"/>
          <w:color w:val="auto"/>
          <w:sz w:val="32"/>
          <w:szCs w:val="32"/>
        </w:rPr>
        <w:t>.依法受理、办结信访事项。我局有完善的信访工作制度，有专人负责受理和处理信访事项</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同时，及时妥善处理信访事项，对依法应当通过诉讼、仲裁或者行政复议等途径解决的信访事项、告知信访人依照法定程序向有关机关提出。2022年</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我局没有发生因违法处理行政争议和民事争议引发重大群体性事件、重大集体上访事件或者重大异常信访事件等情形。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二、存在的不足</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一是</w:t>
      </w:r>
      <w:r>
        <w:rPr>
          <w:rFonts w:hint="eastAsia" w:ascii="仿宋" w:hAnsi="仿宋" w:eastAsia="仿宋" w:cs="仿宋"/>
          <w:color w:val="auto"/>
          <w:sz w:val="32"/>
          <w:szCs w:val="32"/>
        </w:rPr>
        <w:t>行政执法人员的依法行政能力和水平仍有待提高，林业行政执法程序还不够规范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法律文书填写还不够标准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还需进一步规范执法程序，把执法工作做实做细，进一步提高行政执法人员的执法执政水平。</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二是</w:t>
      </w:r>
      <w:r>
        <w:rPr>
          <w:rFonts w:hint="eastAsia" w:ascii="仿宋" w:hAnsi="仿宋" w:eastAsia="仿宋" w:cs="仿宋"/>
          <w:color w:val="auto"/>
          <w:sz w:val="32"/>
          <w:szCs w:val="32"/>
        </w:rPr>
        <w:t>普法宣传力度有待进一步加强。部分群众对林业法律法规认识不足,了解不够，法</w:t>
      </w:r>
      <w:r>
        <w:rPr>
          <w:rFonts w:hint="eastAsia" w:ascii="仿宋" w:hAnsi="仿宋" w:eastAsia="仿宋" w:cs="仿宋"/>
          <w:color w:val="auto"/>
          <w:sz w:val="32"/>
          <w:szCs w:val="32"/>
          <w:lang w:eastAsia="zh-CN"/>
        </w:rPr>
        <w:t>治</w:t>
      </w:r>
      <w:r>
        <w:rPr>
          <w:rFonts w:hint="eastAsia" w:ascii="仿宋" w:hAnsi="仿宋" w:eastAsia="仿宋" w:cs="仿宋"/>
          <w:color w:val="auto"/>
          <w:sz w:val="32"/>
          <w:szCs w:val="32"/>
        </w:rPr>
        <w:t>观念不强，</w:t>
      </w:r>
      <w:r>
        <w:rPr>
          <w:rFonts w:hint="eastAsia" w:ascii="仿宋" w:hAnsi="仿宋" w:eastAsia="仿宋" w:cs="仿宋"/>
          <w:color w:val="auto"/>
          <w:sz w:val="32"/>
          <w:szCs w:val="32"/>
          <w:lang w:val="en-US" w:eastAsia="zh-CN"/>
        </w:rPr>
        <w:t>毁林开垦</w:t>
      </w:r>
      <w:r>
        <w:rPr>
          <w:rFonts w:hint="eastAsia" w:ascii="仿宋" w:hAnsi="仿宋" w:eastAsia="仿宋" w:cs="仿宋"/>
          <w:color w:val="auto"/>
          <w:sz w:val="32"/>
          <w:szCs w:val="32"/>
        </w:rPr>
        <w:t>、乱砍滥伐林木时有发生。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b/>
          <w:bCs/>
          <w:i w:val="0"/>
          <w:iCs w:val="0"/>
          <w:caps w:val="0"/>
          <w:color w:val="auto"/>
          <w:spacing w:val="0"/>
          <w:sz w:val="32"/>
          <w:szCs w:val="32"/>
          <w:shd w:val="clear" w:color="auto" w:fill="FFFFFF"/>
        </w:rPr>
        <w:t>三是</w:t>
      </w:r>
      <w:r>
        <w:rPr>
          <w:rFonts w:hint="eastAsia" w:ascii="仿宋" w:hAnsi="仿宋" w:eastAsia="仿宋" w:cs="仿宋"/>
          <w:i w:val="0"/>
          <w:iCs w:val="0"/>
          <w:caps w:val="0"/>
          <w:color w:val="auto"/>
          <w:spacing w:val="0"/>
          <w:sz w:val="32"/>
          <w:szCs w:val="32"/>
          <w:shd w:val="clear" w:color="auto" w:fill="FFFFFF"/>
        </w:rPr>
        <w:t>林业行政执法规范化有待进一步加强。机构改革后，面临着森林公安队伍</w:t>
      </w:r>
      <w:r>
        <w:rPr>
          <w:rFonts w:hint="eastAsia" w:ascii="仿宋" w:hAnsi="仿宋" w:eastAsia="仿宋" w:cs="仿宋"/>
          <w:i w:val="0"/>
          <w:iCs w:val="0"/>
          <w:caps w:val="0"/>
          <w:color w:val="auto"/>
          <w:spacing w:val="0"/>
          <w:sz w:val="32"/>
          <w:szCs w:val="32"/>
          <w:shd w:val="clear" w:color="auto" w:fill="FFFFFF"/>
          <w:lang w:val="en-US" w:eastAsia="zh-CN"/>
        </w:rPr>
        <w:t>转隶</w:t>
      </w:r>
      <w:r>
        <w:rPr>
          <w:rFonts w:hint="eastAsia" w:ascii="仿宋" w:hAnsi="仿宋" w:eastAsia="仿宋" w:cs="仿宋"/>
          <w:i w:val="0"/>
          <w:iCs w:val="0"/>
          <w:caps w:val="0"/>
          <w:color w:val="auto"/>
          <w:spacing w:val="0"/>
          <w:sz w:val="32"/>
          <w:szCs w:val="32"/>
          <w:shd w:val="clear" w:color="auto" w:fill="FFFFFF"/>
        </w:rPr>
        <w:t>后林业行政执法中案件的查处和侦查困难问题；个别行政案件在责令恢复原状、补种树木等方面存在执行难问题，这些情况在一定程度上影响了林业行政执法工作的正常开展。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下一步工作打算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下一步，我局将继续以习近平新时代中国特色社会主义思想为指导，深入学习贯彻党的二十大精神，</w:t>
      </w:r>
      <w:r>
        <w:rPr>
          <w:rFonts w:hint="eastAsia" w:ascii="仿宋" w:hAnsi="仿宋" w:eastAsia="仿宋" w:cs="仿宋"/>
          <w:i w:val="0"/>
          <w:iCs w:val="0"/>
          <w:caps w:val="0"/>
          <w:color w:val="auto"/>
          <w:spacing w:val="0"/>
          <w:sz w:val="32"/>
          <w:szCs w:val="32"/>
          <w:lang w:val="en-US" w:eastAsia="zh-CN"/>
        </w:rPr>
        <w:t>认真</w:t>
      </w:r>
      <w:r>
        <w:rPr>
          <w:rFonts w:hint="eastAsia" w:ascii="仿宋" w:hAnsi="仿宋" w:eastAsia="仿宋" w:cs="仿宋"/>
          <w:i w:val="0"/>
          <w:iCs w:val="0"/>
          <w:caps w:val="0"/>
          <w:color w:val="auto"/>
          <w:spacing w:val="0"/>
          <w:sz w:val="32"/>
          <w:szCs w:val="32"/>
        </w:rPr>
        <w:t>落实习近平法治思想，贯彻落实</w:t>
      </w:r>
      <w:r>
        <w:rPr>
          <w:rFonts w:hint="eastAsia" w:ascii="仿宋" w:hAnsi="仿宋" w:eastAsia="仿宋" w:cs="仿宋"/>
          <w:i w:val="0"/>
          <w:iCs w:val="0"/>
          <w:caps w:val="0"/>
          <w:color w:val="auto"/>
          <w:spacing w:val="0"/>
          <w:sz w:val="32"/>
          <w:szCs w:val="32"/>
          <w:lang w:val="en-US" w:eastAsia="zh-CN"/>
        </w:rPr>
        <w:t>县</w:t>
      </w:r>
      <w:r>
        <w:rPr>
          <w:rFonts w:hint="eastAsia" w:ascii="仿宋" w:hAnsi="仿宋" w:eastAsia="仿宋" w:cs="仿宋"/>
          <w:i w:val="0"/>
          <w:iCs w:val="0"/>
          <w:caps w:val="0"/>
          <w:color w:val="auto"/>
          <w:spacing w:val="0"/>
          <w:sz w:val="32"/>
          <w:szCs w:val="32"/>
        </w:rPr>
        <w:t>委关于全面依法治</w:t>
      </w:r>
      <w:r>
        <w:rPr>
          <w:rFonts w:hint="eastAsia" w:ascii="仿宋" w:hAnsi="仿宋" w:eastAsia="仿宋" w:cs="仿宋"/>
          <w:i w:val="0"/>
          <w:iCs w:val="0"/>
          <w:caps w:val="0"/>
          <w:color w:val="auto"/>
          <w:spacing w:val="0"/>
          <w:sz w:val="32"/>
          <w:szCs w:val="32"/>
          <w:lang w:val="en-US" w:eastAsia="zh-CN"/>
        </w:rPr>
        <w:t>县</w:t>
      </w:r>
      <w:r>
        <w:rPr>
          <w:rFonts w:hint="eastAsia" w:ascii="仿宋" w:hAnsi="仿宋" w:eastAsia="仿宋" w:cs="仿宋"/>
          <w:i w:val="0"/>
          <w:iCs w:val="0"/>
          <w:caps w:val="0"/>
          <w:color w:val="auto"/>
          <w:spacing w:val="0"/>
          <w:sz w:val="32"/>
          <w:szCs w:val="32"/>
        </w:rPr>
        <w:t>决策部署，持续加大林业普法和执法力度，持续推进执法信息化建设；持续完善立法体制机制，全面提升我</w:t>
      </w:r>
      <w:r>
        <w:rPr>
          <w:rFonts w:hint="eastAsia" w:ascii="仿宋" w:hAnsi="仿宋" w:eastAsia="仿宋" w:cs="仿宋"/>
          <w:i w:val="0"/>
          <w:iCs w:val="0"/>
          <w:caps w:val="0"/>
          <w:color w:val="auto"/>
          <w:spacing w:val="0"/>
          <w:sz w:val="32"/>
          <w:szCs w:val="32"/>
          <w:lang w:val="en-US" w:eastAsia="zh-CN"/>
        </w:rPr>
        <w:t>局</w:t>
      </w:r>
      <w:r>
        <w:rPr>
          <w:rFonts w:hint="eastAsia" w:ascii="仿宋" w:hAnsi="仿宋" w:eastAsia="仿宋" w:cs="仿宋"/>
          <w:i w:val="0"/>
          <w:iCs w:val="0"/>
          <w:caps w:val="0"/>
          <w:color w:val="auto"/>
          <w:spacing w:val="0"/>
          <w:sz w:val="32"/>
          <w:szCs w:val="32"/>
        </w:rPr>
        <w:t>林业法治水平，推进我</w:t>
      </w:r>
      <w:r>
        <w:rPr>
          <w:rFonts w:hint="eastAsia" w:ascii="仿宋" w:hAnsi="仿宋" w:eastAsia="仿宋" w:cs="仿宋"/>
          <w:i w:val="0"/>
          <w:iCs w:val="0"/>
          <w:caps w:val="0"/>
          <w:color w:val="auto"/>
          <w:spacing w:val="0"/>
          <w:sz w:val="32"/>
          <w:szCs w:val="32"/>
          <w:lang w:val="en-US" w:eastAsia="zh-CN"/>
        </w:rPr>
        <w:t>县</w:t>
      </w:r>
      <w:r>
        <w:rPr>
          <w:rFonts w:hint="eastAsia" w:ascii="仿宋" w:hAnsi="仿宋" w:eastAsia="仿宋" w:cs="仿宋"/>
          <w:i w:val="0"/>
          <w:iCs w:val="0"/>
          <w:caps w:val="0"/>
          <w:color w:val="auto"/>
          <w:spacing w:val="0"/>
          <w:sz w:val="32"/>
          <w:szCs w:val="32"/>
        </w:rPr>
        <w:t>法治政府建设绩效。重点做好以下四项工作：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2" w:firstLineChars="200"/>
        <w:jc w:val="both"/>
        <w:textAlignment w:val="auto"/>
        <w:rPr>
          <w:rFonts w:hint="eastAsia" w:ascii="楷体" w:hAnsi="楷体" w:eastAsia="楷体" w:cs="楷体"/>
          <w:b/>
          <w:bCs/>
          <w:i w:val="0"/>
          <w:iCs w:val="0"/>
          <w:caps w:val="0"/>
          <w:color w:val="auto"/>
          <w:spacing w:val="0"/>
          <w:sz w:val="32"/>
          <w:szCs w:val="32"/>
          <w:lang w:val="en-US" w:eastAsia="zh-CN"/>
        </w:rPr>
      </w:pPr>
      <w:r>
        <w:rPr>
          <w:rFonts w:hint="eastAsia" w:ascii="楷体" w:hAnsi="楷体" w:eastAsia="楷体" w:cs="楷体"/>
          <w:b/>
          <w:bCs/>
          <w:i w:val="0"/>
          <w:iCs w:val="0"/>
          <w:caps w:val="0"/>
          <w:color w:val="auto"/>
          <w:spacing w:val="0"/>
          <w:sz w:val="32"/>
          <w:szCs w:val="32"/>
        </w:rPr>
        <w:t>（一）加强培训，强化执法队伍建设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加强行政执法队伍的业务培训，提高执法队伍的依法行政能力和执法能力。督促指导严格执行行政执法公示制度、执法全过程记录制度和重大执法决定法制审核制度，全面提升我</w:t>
      </w:r>
      <w:r>
        <w:rPr>
          <w:rFonts w:hint="eastAsia" w:ascii="仿宋" w:hAnsi="仿宋" w:eastAsia="仿宋" w:cs="仿宋"/>
          <w:i w:val="0"/>
          <w:iCs w:val="0"/>
          <w:caps w:val="0"/>
          <w:color w:val="auto"/>
          <w:spacing w:val="0"/>
          <w:sz w:val="32"/>
          <w:szCs w:val="32"/>
          <w:lang w:val="en-US" w:eastAsia="zh-CN"/>
        </w:rPr>
        <w:t>县</w:t>
      </w:r>
      <w:r>
        <w:rPr>
          <w:rFonts w:hint="eastAsia" w:ascii="仿宋" w:hAnsi="仿宋" w:eastAsia="仿宋" w:cs="仿宋"/>
          <w:i w:val="0"/>
          <w:iCs w:val="0"/>
          <w:caps w:val="0"/>
          <w:color w:val="auto"/>
          <w:spacing w:val="0"/>
          <w:sz w:val="32"/>
          <w:szCs w:val="32"/>
        </w:rPr>
        <w:t>林业行政执法队伍的综合素质和水平。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2" w:firstLineChars="200"/>
        <w:jc w:val="both"/>
        <w:textAlignment w:val="auto"/>
        <w:rPr>
          <w:rFonts w:hint="eastAsia" w:ascii="楷体" w:hAnsi="楷体" w:eastAsia="楷体" w:cs="楷体"/>
          <w:i w:val="0"/>
          <w:iCs w:val="0"/>
          <w:caps w:val="0"/>
          <w:color w:val="auto"/>
          <w:spacing w:val="0"/>
          <w:sz w:val="32"/>
          <w:szCs w:val="32"/>
        </w:rPr>
      </w:pPr>
      <w:r>
        <w:rPr>
          <w:rFonts w:hint="eastAsia" w:ascii="楷体" w:hAnsi="楷体" w:eastAsia="楷体" w:cs="楷体"/>
          <w:b/>
          <w:bCs/>
          <w:i w:val="0"/>
          <w:iCs w:val="0"/>
          <w:caps w:val="0"/>
          <w:color w:val="auto"/>
          <w:spacing w:val="0"/>
          <w:sz w:val="32"/>
          <w:szCs w:val="32"/>
        </w:rPr>
        <w:t>（二）加强监管，推进信息化建设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持续深入推进“双随机、一公开”、“信用监管”、“互联网+监管”等监管措施，加强对下放乡镇行政事项的指导和监督，强化森林资源监管信息化建设，积极运用无人机的机动性与视频监控相结合的科技手段,及时发现和打击破坏森林资源的违法违规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2" w:firstLineChars="200"/>
        <w:jc w:val="both"/>
        <w:textAlignment w:val="auto"/>
        <w:rPr>
          <w:rFonts w:hint="eastAsia" w:ascii="楷体" w:hAnsi="楷体" w:eastAsia="楷体" w:cs="楷体"/>
          <w:b/>
          <w:bCs/>
          <w:i w:val="0"/>
          <w:iCs w:val="0"/>
          <w:caps w:val="0"/>
          <w:color w:val="auto"/>
          <w:spacing w:val="0"/>
          <w:sz w:val="32"/>
          <w:szCs w:val="32"/>
        </w:rPr>
      </w:pPr>
      <w:r>
        <w:rPr>
          <w:rFonts w:hint="eastAsia" w:ascii="楷体" w:hAnsi="楷体" w:eastAsia="楷体" w:cs="楷体"/>
          <w:b/>
          <w:bCs/>
          <w:i w:val="0"/>
          <w:iCs w:val="0"/>
          <w:caps w:val="0"/>
          <w:color w:val="auto"/>
          <w:spacing w:val="0"/>
          <w:sz w:val="32"/>
          <w:szCs w:val="32"/>
        </w:rPr>
        <w:t>（三）加大执法力度，保护森林资源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持续加大涉林案件查处力度，推进森林资源保护向纵深发展，力争执法专项行动常态化、规范化，有效遏制破坏森林资源违法行为的势头，牢牢守住发展和生态两条底线。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2" w:firstLineChars="200"/>
        <w:jc w:val="both"/>
        <w:textAlignment w:val="auto"/>
        <w:rPr>
          <w:rFonts w:hint="eastAsia" w:ascii="楷体" w:hAnsi="楷体" w:eastAsia="楷体" w:cs="楷体"/>
          <w:b/>
          <w:bCs/>
          <w:i w:val="0"/>
          <w:iCs w:val="0"/>
          <w:caps w:val="0"/>
          <w:color w:val="auto"/>
          <w:spacing w:val="0"/>
          <w:sz w:val="32"/>
          <w:szCs w:val="32"/>
        </w:rPr>
      </w:pPr>
      <w:r>
        <w:rPr>
          <w:rFonts w:hint="eastAsia" w:ascii="楷体" w:hAnsi="楷体" w:eastAsia="楷体" w:cs="楷体"/>
          <w:b/>
          <w:bCs/>
          <w:i w:val="0"/>
          <w:iCs w:val="0"/>
          <w:caps w:val="0"/>
          <w:color w:val="auto"/>
          <w:spacing w:val="0"/>
          <w:sz w:val="32"/>
          <w:szCs w:val="32"/>
        </w:rPr>
        <w:t>（四）加强法律法规和规范性文件宣传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rPr>
        <w:t>继续通过积极主动组织森林防火、保护野生动物、保护湿地、宣传林区禁毒和扫黑除恶进机关、进乡村、进社区、进学校、进企业和进单位等方式，深入基层开展普法宣传教育和走访交流，进一步加强《中华人民共和国宪法》、《民法典》、《</w:t>
      </w:r>
      <w:r>
        <w:rPr>
          <w:rFonts w:hint="eastAsia" w:ascii="仿宋" w:hAnsi="仿宋" w:eastAsia="仿宋" w:cs="仿宋"/>
          <w:i w:val="0"/>
          <w:iCs w:val="0"/>
          <w:caps w:val="0"/>
          <w:color w:val="auto"/>
          <w:spacing w:val="0"/>
          <w:sz w:val="32"/>
          <w:szCs w:val="32"/>
          <w:lang w:val="en-US" w:eastAsia="zh-CN"/>
        </w:rPr>
        <w:t>中华人民共和国</w:t>
      </w:r>
      <w:r>
        <w:rPr>
          <w:rFonts w:hint="eastAsia" w:ascii="仿宋" w:hAnsi="仿宋" w:eastAsia="仿宋" w:cs="仿宋"/>
          <w:i w:val="0"/>
          <w:iCs w:val="0"/>
          <w:caps w:val="0"/>
          <w:color w:val="auto"/>
          <w:spacing w:val="0"/>
          <w:sz w:val="32"/>
          <w:szCs w:val="32"/>
        </w:rPr>
        <w:t>森林法》等法律法规的宣传教育力度，提高全社会尊法、学法、守法、用法的法治意识。积极主动排查化解矛盾纠纷，做好政策解读工作，为我</w:t>
      </w:r>
      <w:r>
        <w:rPr>
          <w:rFonts w:hint="eastAsia" w:ascii="仿宋" w:hAnsi="仿宋" w:eastAsia="仿宋" w:cs="仿宋"/>
          <w:i w:val="0"/>
          <w:iCs w:val="0"/>
          <w:caps w:val="0"/>
          <w:color w:val="auto"/>
          <w:spacing w:val="0"/>
          <w:sz w:val="32"/>
          <w:szCs w:val="32"/>
          <w:lang w:val="en-US" w:eastAsia="zh-CN"/>
        </w:rPr>
        <w:t>县</w:t>
      </w:r>
      <w:r>
        <w:rPr>
          <w:rFonts w:hint="eastAsia" w:ascii="仿宋" w:hAnsi="仿宋" w:eastAsia="仿宋" w:cs="仿宋"/>
          <w:i w:val="0"/>
          <w:iCs w:val="0"/>
          <w:caps w:val="0"/>
          <w:color w:val="auto"/>
          <w:spacing w:val="0"/>
          <w:sz w:val="32"/>
          <w:szCs w:val="32"/>
        </w:rPr>
        <w:t>林业高质量发展提供法治保障。</w:t>
      </w:r>
    </w:p>
    <w:p>
      <w:pPr>
        <w:keepNext w:val="0"/>
        <w:keepLines w:val="0"/>
        <w:pageBreakBefore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color w:val="auto"/>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5760" w:firstLineChars="18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5760" w:firstLineChars="18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5760" w:firstLineChars="18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曲沃县林业局</w:t>
      </w: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 w:eastAsia="zh-CN"/>
        </w:rPr>
        <w:t>2023</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28</w:t>
      </w:r>
      <w:r>
        <w:rPr>
          <w:rFonts w:hint="eastAsia" w:ascii="仿宋" w:hAnsi="仿宋" w:eastAsia="仿宋" w:cs="仿宋"/>
          <w:color w:val="auto"/>
          <w:sz w:val="32"/>
          <w:szCs w:val="32"/>
        </w:rPr>
        <w:t>日</w:t>
      </w:r>
    </w:p>
    <w:p>
      <w:pPr>
        <w:keepNext w:val="0"/>
        <w:keepLines w:val="0"/>
        <w:pageBreakBefore w:val="0"/>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600" w:lineRule="exact"/>
        <w:ind w:left="0" w:leftChars="0"/>
        <w:textAlignment w:val="auto"/>
        <w:rPr>
          <w:color w:val="auto"/>
        </w:rPr>
      </w:pPr>
    </w:p>
    <w:sectPr>
      <w:footerReference r:id="rId3" w:type="default"/>
      <w:pgSz w:w="11906" w:h="16838"/>
      <w:pgMar w:top="187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swiss"/>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楷体_GB2312" w:hAnsi="楷体_GB2312" w:eastAsia="楷体_GB2312" w:cs="楷体_GB2312"/>
                              <w:sz w:val="28"/>
                              <w:szCs w:val="44"/>
                              <w:lang w:eastAsia="zh-CN"/>
                            </w:rPr>
                          </w:pPr>
                          <w:r>
                            <w:rPr>
                              <w:rFonts w:hint="eastAsia" w:ascii="楷体_GB2312" w:hAnsi="楷体_GB2312" w:eastAsia="楷体_GB2312" w:cs="楷体_GB2312"/>
                              <w:sz w:val="28"/>
                              <w:szCs w:val="44"/>
                              <w:lang w:eastAsia="zh-CN"/>
                            </w:rPr>
                            <w:t xml:space="preserve">— </w:t>
                          </w:r>
                          <w:r>
                            <w:rPr>
                              <w:rFonts w:hint="eastAsia" w:ascii="楷体_GB2312" w:hAnsi="楷体_GB2312" w:eastAsia="楷体_GB2312" w:cs="楷体_GB2312"/>
                              <w:sz w:val="28"/>
                              <w:szCs w:val="44"/>
                              <w:lang w:eastAsia="zh-CN"/>
                            </w:rPr>
                            <w:fldChar w:fldCharType="begin"/>
                          </w:r>
                          <w:r>
                            <w:rPr>
                              <w:rFonts w:hint="eastAsia" w:ascii="楷体_GB2312" w:hAnsi="楷体_GB2312" w:eastAsia="楷体_GB2312" w:cs="楷体_GB2312"/>
                              <w:sz w:val="28"/>
                              <w:szCs w:val="44"/>
                              <w:lang w:eastAsia="zh-CN"/>
                            </w:rPr>
                            <w:instrText xml:space="preserve"> PAGE  \* MERGEFORMAT </w:instrText>
                          </w:r>
                          <w:r>
                            <w:rPr>
                              <w:rFonts w:hint="eastAsia" w:ascii="楷体_GB2312" w:hAnsi="楷体_GB2312" w:eastAsia="楷体_GB2312" w:cs="楷体_GB2312"/>
                              <w:sz w:val="28"/>
                              <w:szCs w:val="44"/>
                              <w:lang w:eastAsia="zh-CN"/>
                            </w:rPr>
                            <w:fldChar w:fldCharType="separate"/>
                          </w:r>
                          <w:r>
                            <w:rPr>
                              <w:rFonts w:hint="eastAsia" w:ascii="楷体_GB2312" w:hAnsi="楷体_GB2312" w:eastAsia="楷体_GB2312" w:cs="楷体_GB2312"/>
                              <w:sz w:val="28"/>
                              <w:szCs w:val="44"/>
                              <w:lang w:eastAsia="zh-CN"/>
                            </w:rPr>
                            <w:t>1</w:t>
                          </w:r>
                          <w:r>
                            <w:rPr>
                              <w:rFonts w:hint="eastAsia" w:ascii="楷体_GB2312" w:hAnsi="楷体_GB2312" w:eastAsia="楷体_GB2312" w:cs="楷体_GB2312"/>
                              <w:sz w:val="28"/>
                              <w:szCs w:val="44"/>
                              <w:lang w:eastAsia="zh-CN"/>
                            </w:rPr>
                            <w:fldChar w:fldCharType="end"/>
                          </w:r>
                          <w:r>
                            <w:rPr>
                              <w:rFonts w:hint="eastAsia" w:ascii="楷体_GB2312" w:hAnsi="楷体_GB2312" w:eastAsia="楷体_GB2312" w:cs="楷体_GB2312"/>
                              <w:sz w:val="28"/>
                              <w:szCs w:val="44"/>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楷体_GB2312" w:hAnsi="楷体_GB2312" w:eastAsia="楷体_GB2312" w:cs="楷体_GB2312"/>
                        <w:sz w:val="28"/>
                        <w:szCs w:val="44"/>
                        <w:lang w:eastAsia="zh-CN"/>
                      </w:rPr>
                    </w:pPr>
                    <w:r>
                      <w:rPr>
                        <w:rFonts w:hint="eastAsia" w:ascii="楷体_GB2312" w:hAnsi="楷体_GB2312" w:eastAsia="楷体_GB2312" w:cs="楷体_GB2312"/>
                        <w:sz w:val="28"/>
                        <w:szCs w:val="44"/>
                        <w:lang w:eastAsia="zh-CN"/>
                      </w:rPr>
                      <w:t xml:space="preserve">— </w:t>
                    </w:r>
                    <w:r>
                      <w:rPr>
                        <w:rFonts w:hint="eastAsia" w:ascii="楷体_GB2312" w:hAnsi="楷体_GB2312" w:eastAsia="楷体_GB2312" w:cs="楷体_GB2312"/>
                        <w:sz w:val="28"/>
                        <w:szCs w:val="44"/>
                        <w:lang w:eastAsia="zh-CN"/>
                      </w:rPr>
                      <w:fldChar w:fldCharType="begin"/>
                    </w:r>
                    <w:r>
                      <w:rPr>
                        <w:rFonts w:hint="eastAsia" w:ascii="楷体_GB2312" w:hAnsi="楷体_GB2312" w:eastAsia="楷体_GB2312" w:cs="楷体_GB2312"/>
                        <w:sz w:val="28"/>
                        <w:szCs w:val="44"/>
                        <w:lang w:eastAsia="zh-CN"/>
                      </w:rPr>
                      <w:instrText xml:space="preserve"> PAGE  \* MERGEFORMAT </w:instrText>
                    </w:r>
                    <w:r>
                      <w:rPr>
                        <w:rFonts w:hint="eastAsia" w:ascii="楷体_GB2312" w:hAnsi="楷体_GB2312" w:eastAsia="楷体_GB2312" w:cs="楷体_GB2312"/>
                        <w:sz w:val="28"/>
                        <w:szCs w:val="44"/>
                        <w:lang w:eastAsia="zh-CN"/>
                      </w:rPr>
                      <w:fldChar w:fldCharType="separate"/>
                    </w:r>
                    <w:r>
                      <w:rPr>
                        <w:rFonts w:hint="eastAsia" w:ascii="楷体_GB2312" w:hAnsi="楷体_GB2312" w:eastAsia="楷体_GB2312" w:cs="楷体_GB2312"/>
                        <w:sz w:val="28"/>
                        <w:szCs w:val="44"/>
                        <w:lang w:eastAsia="zh-CN"/>
                      </w:rPr>
                      <w:t>1</w:t>
                    </w:r>
                    <w:r>
                      <w:rPr>
                        <w:rFonts w:hint="eastAsia" w:ascii="楷体_GB2312" w:hAnsi="楷体_GB2312" w:eastAsia="楷体_GB2312" w:cs="楷体_GB2312"/>
                        <w:sz w:val="28"/>
                        <w:szCs w:val="44"/>
                        <w:lang w:eastAsia="zh-CN"/>
                      </w:rPr>
                      <w:fldChar w:fldCharType="end"/>
                    </w:r>
                    <w:r>
                      <w:rPr>
                        <w:rFonts w:hint="eastAsia" w:ascii="楷体_GB2312" w:hAnsi="楷体_GB2312" w:eastAsia="楷体_GB2312" w:cs="楷体_GB2312"/>
                        <w:sz w:val="28"/>
                        <w:szCs w:val="44"/>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A918DF"/>
    <w:multiLevelType w:val="singleLevel"/>
    <w:tmpl w:val="4DA918D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77613EF3"/>
    <w:rsid w:val="02486258"/>
    <w:rsid w:val="0A00015A"/>
    <w:rsid w:val="33E273CC"/>
    <w:rsid w:val="561B6ED2"/>
    <w:rsid w:val="5FCB3388"/>
    <w:rsid w:val="627074E3"/>
    <w:rsid w:val="6FE7728C"/>
    <w:rsid w:val="72B733EB"/>
    <w:rsid w:val="749928F8"/>
    <w:rsid w:val="77613EF3"/>
    <w:rsid w:val="7C45347C"/>
    <w:rsid w:val="FBEE3ECB"/>
    <w:rsid w:val="FDFE29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rPr>
      <w:rFonts w:ascii="Calibri" w:hAnsi="Calibri" w:eastAsia="宋体" w:cs="Times New Roman"/>
      <w:b/>
      <w:color w:val="538135"/>
      <w:sz w:val="2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next w:val="1"/>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qFormat/>
    <w:uiPriority w:val="0"/>
    <w:rPr>
      <w:b/>
    </w:rPr>
  </w:style>
  <w:style w:type="paragraph" w:customStyle="1" w:styleId="9">
    <w:name w:val="正文首行缩进 21"/>
    <w:basedOn w:val="10"/>
    <w:next w:val="5"/>
    <w:qFormat/>
    <w:uiPriority w:val="99"/>
    <w:pPr>
      <w:ind w:firstLine="200" w:firstLineChars="200"/>
    </w:pPr>
  </w:style>
  <w:style w:type="paragraph" w:customStyle="1" w:styleId="10">
    <w:name w:val="正文文本缩进1"/>
    <w:basedOn w:val="1"/>
    <w:qFormat/>
    <w:uiPriority w:val="99"/>
    <w:pPr>
      <w:ind w:left="20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2802</Words>
  <Characters>2852</Characters>
  <Lines>0</Lines>
  <Paragraphs>0</Paragraphs>
  <TotalTime>0</TotalTime>
  <ScaleCrop>false</ScaleCrop>
  <LinksUpToDate>false</LinksUpToDate>
  <CharactersWithSpaces>2899</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2022-02-21T18:52:00Z</dcterms:created>
  <dc:creator>Administrator</dc:creator>
  <cp:lastModifiedBy>baixin</cp:lastModifiedBy>
  <cp:lastPrinted>2023-03-01T23:23:00Z</cp:lastPrinted>
  <dcterms:modified xsi:type="dcterms:W3CDTF">2023-03-16T15:32:44Z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3A52A52AD2DD462297D1E71B2BEF5CE2</vt:lpwstr>
  </property>
</Properties>
</file>