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曲沃县工业和信息化局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2023年度法治政府建设情况报告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both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3年以来，在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委、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政府的正确领导下，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工信局认真贯彻落实党的二十大精神，全面贯彻习近平总书记考察调研山西重要指示精神，落实中央、省、市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、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关于法治建设工作安排部署，不断提升依法行政能力，为推进全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工业经济高质量转型发展和深化国资国企改革提供坚强法治保障。现将有关情况报告如下：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2"/>
          <w:lang w:val="en-US" w:eastAsia="zh-CN"/>
        </w:rPr>
        <w:t>法治政府建设工作开展情况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（一）加强学习，以上率下。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一是把习近平法治思想作为党组理论学习的重点内容，在读原著学原文悟原理上下功夫，深入学习领悟习近平法治思想的精髓要义。二是强化学习以党章、准则、条例为准则的党内法律法规，做好党内法规宣传同国家法律宣传的衔接协调，使党内法规学习宣传常态化、制度化。三是把宪法、民法典等法律法规列入年度学习计划，通过集中学习、自学、法律顾问讲座等学习形式进行法律法规、政策解读，提高全体人员的法律素养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（二）健全普法工作机制，提高保障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制定了工信局“八五”普法规划，将普法工作列入工信局年度工作要点。明确普法工作的指导思想、基本原则、目标任务、基本要求、方法步骤、工作措施等方面内容，保证普法工作扎实有序的开展。对普法工作做到思想认识到位、组织机构到位、普法规划到位、工作责任到位、普法经费到位。使普法规划做到有领导、有组织、有计划、分层次、有针对性地开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（三）以执法促普法，推进依法治理。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依据法律法规全面梳理权责清单，制定“谁执法谁普法”“谁管理谁普法”“谁服务谁普法”普法责任清单。结合职责分工落实普法任务。通过入企服务、早餐会、专项检查等形式，对所属领域开展普法活动，建立普法日常宣传机制。把普法融入执法、管理、服务过程中，规范执法行为，提高执法人员法律素质以及依法办事能力。同时让企业更好的了解法律法规，提高依法经营、依法管理、依法维权能力，提升企业法治化水平，推动普法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  <w:t>（四）完善普法队伍建设，发挥人才优势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一是加强普法队伍建设，加大对法治队伍的教育培训力度，通过集中培训、法制讲座、旁听庭审等多种方式，组织开展多形式法治培训。二是健全法律顾问制度，我单位已聘请山西师达律师事务所担任法律顾问，利用律师专业人才优势，加强执法人员法律知识培训，提升普法队伍的专业性，提高执法人员法律专业知识，落实谁执法谁宣传的机制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  <w:t>（五）多渠道开展法治宣传教育。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一是结合“5.17世界电信和信息社会日”专题活动，组织开展面向社会的法治宣传活动，编印发放普法资料，广泛宣传相关法律法规，深入企业宣传了安全生产、扫黑除恶、电信网络诈骗等方面的法律法规，提升了企业职工的安全意识和防范意识，使广大干部职工做到知法、懂法、守法、用法。二是积极配合依法治县办公室“12·4”国家宪法日和宪法宣传周系列活动。组织我局干部职工深入企业宣传宪法，在企业宣传栏内增设宪法内容，电子屏滚动播出宪法内容。三是抓好重点人员学法工作。重点抓好公务员、在职党员干部的学法工作，在集中学习的基础上，有计划、分阶段的部署自学学习任务，重点学习宪法、习近平总书记关于全面推进依法治国重要论述等。组织大家集体观看警示教育片3部，通过实例督促大家认真汲取教训，引以为戒，廉洁从政，依法行使自己的权利和义务，不要知法犯法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u w:val="none"/>
          <w:shd w:val="clear" w:fill="FFFFFF"/>
          <w:lang w:val="en-US" w:eastAsia="zh-CN" w:bidi="ar"/>
        </w:rPr>
        <w:t>（六）打造普法宣传阵地。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依托晋南钢铁集团、通才工贸、快乐购等企业，政企联合打造“八五”普法宣传阵地，实现工信领域全覆盖，推动企业文化与法治文化相融合，传播社会主义法治精神，方便职工学习、理解法律，开展法治实践活动。在局机关和企业设立普法工作联络员，加强政府和企业的联系通过微信发送分享习近平法治思想、安全生产等普法宣传，开展专项行动、入企服务、早餐会、等多种形式进行普法宣传，领导带头下乡进入企业对企业人员进行相关法律法规，引导员工合理合法维权，同企业领导进行优化营商环境方面的法律法规宣传，听取企业对工信系统的意见及诉求，做好持续优化营商环境。完善和落实“谁执法谁普法”“谁管理谁执法”“谁服务谁执法”等普法责任制，为曲沃县工业经济高质量发展超越营造良好的法治环境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2"/>
          <w:lang w:val="en-US" w:eastAsia="zh-CN" w:bidi="ar-SA"/>
        </w:rPr>
        <w:t>二、2023年度法治政府建设存在的不足和原因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宣传方式不全面，普法教育形式不够丰富。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开展法治宣传教育多以发放资料、专题学习、观看短片等形式为主，采用动漫、短视频、宣传漫画等新媒介宣传方式较少。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对专业法律知识学习不够。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对个别法规政策掌握不准，不能很好运用法治思维解决问题，加之法治工作严谨性、细致性要求高，法治工作有时不够深入、细致，工作质量有待提高。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学法用法主动性不足。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存在重业务、轻学习的思想，机关学法氛围不浓厚，一定程度上影响法治工作的开展。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2"/>
          <w:lang w:val="en-US" w:eastAsia="zh-CN" w:bidi="ar-SA"/>
        </w:rPr>
        <w:t>三、下一步工作计划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(一）加强法治队伍建设。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继续加强领导干部学法用法，通过集中学习、自学、法律顾问讲座等学习形式开展法律法规、政策解读等学习，以便更好的将学习成果与工作实践相结合，用理论指导实践。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u w:val="none"/>
          <w:shd w:val="clear" w:fill="FFFFFF"/>
          <w:lang w:val="en-US" w:eastAsia="zh-CN" w:bidi="ar"/>
        </w:rPr>
        <w:t>规范行政执法行为。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强化执法监督，规范统计执法检查程序，严格执行行政执法责任制、行政执法督查制和行政过错责任等制度，增强行政执法效果，树立严格执法、公正执法、文明执法、服务为民的良好形象。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2"/>
          <w:sz w:val="32"/>
          <w:szCs w:val="32"/>
          <w:u w:val="none"/>
          <w:shd w:val="clear" w:fill="FFFFFF"/>
          <w:lang w:val="en-US" w:eastAsia="zh-CN" w:bidi="ar"/>
        </w:rPr>
        <w:t>开展法治宣传教育。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2"/>
          <w:lang w:val="en-US" w:eastAsia="zh-CN" w:bidi="ar-SA"/>
        </w:rPr>
        <w:t>要增强法治宣传工作实效，继续推进落实“谁执法谁普法”普法责任制，将法治宣传与业务工作紧密结合，以新颁布的法律法规为重点，同时兼顾业务工作和社会公众需求开展宣传。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曲沃县工业和信息化局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2023年12月20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2098" w:right="1474" w:bottom="2098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2501900</wp:posOffset>
              </wp:positionH>
              <wp:positionV relativeFrom="paragraph">
                <wp:posOffset>-83820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7pt;margin-top:-6.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dHPw9gAAAAL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0B56D"/>
    <w:multiLevelType w:val="singleLevel"/>
    <w:tmpl w:val="1180B56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919C45"/>
    <w:multiLevelType w:val="singleLevel"/>
    <w:tmpl w:val="4A919C4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FFBE8EF"/>
    <w:multiLevelType w:val="singleLevel"/>
    <w:tmpl w:val="6FFBE8EF"/>
    <w:lvl w:ilvl="0" w:tentative="0">
      <w:start w:val="2"/>
      <w:numFmt w:val="chineseCounting"/>
      <w:suff w:val="nothing"/>
      <w:lvlText w:val="(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YWE5YzcyZDAyMmM5YjQzMTVkMTg2ZTFjODhiNjAifQ=="/>
  </w:docVars>
  <w:rsids>
    <w:rsidRoot w:val="00000000"/>
    <w:rsid w:val="13B3709C"/>
    <w:rsid w:val="16815279"/>
    <w:rsid w:val="173B6CCE"/>
    <w:rsid w:val="1DFA00AE"/>
    <w:rsid w:val="204236FB"/>
    <w:rsid w:val="20BD2551"/>
    <w:rsid w:val="32DB1233"/>
    <w:rsid w:val="44F352CD"/>
    <w:rsid w:val="49416072"/>
    <w:rsid w:val="4C601EAD"/>
    <w:rsid w:val="4ECC7F56"/>
    <w:rsid w:val="4F897283"/>
    <w:rsid w:val="636E1E9B"/>
    <w:rsid w:val="638B48C1"/>
    <w:rsid w:val="67DF3FC4"/>
    <w:rsid w:val="72390007"/>
    <w:rsid w:val="7EE8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2023-09-07T07:44:00Z</dcterms:created>
  <dc:creator>Administrator</dc:creator>
  <cp:lastModifiedBy>杨玲玲</cp:lastModifiedBy>
  <cp:lastPrinted>2023-09-12T02:22:00Z</cp:lastPrinted>
  <dcterms:modified xsi:type="dcterms:W3CDTF">2024-02-28T02:27:10Z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69B301393E6C4729B158B64728FC04A7_13</vt:lpwstr>
  </property>
</Properties>
</file>