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附 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曲沃县西城片区城中村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改造项目（二期）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房屋征收与补偿方案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为保障西城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片区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城中村改造项目（二期）房屋征收补偿工作顺利进行，根据《中华人民共和国土地管理法》《中华人民共和国城乡规划法》《国有土地上房屋征收与补偿条例》《山西省国有土地上房屋征收与补偿条例》和《曲沃县城市规划区房屋征收与补偿办法（试行）》等相关法规政策，结合项目实际，制定本方案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征收范围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项目房屋征收范围为：新兴南路以西、中心街以南、西城规划三路以东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区域，面积约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223亩。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二、征收主体、征收机构和实施单位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征收主体：曲沃县人民政府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征收机构：西城片区城中村改造项目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（二期）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指挥部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实施单位：县住房和城乡建设管理局、县自然资源局、县房产服务中心、乐昌镇人民政府、西南街社区居民委员会。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三、征收期限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自作出征收决定之日起，三个月内征收完毕。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四、被征收人的确认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（一）在征收范围内持有合法有效的房屋所有权证、土地使用权证的单位和个人。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（二）经审查，确认为其他符合被征收人条件的。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五、房屋权属、面积、用途的认定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（一）征收范围内的房屋，对于已经登记的，其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权属、面积和用途</w:t>
      </w:r>
      <w:r>
        <w:rPr>
          <w:rFonts w:hint="eastAsia" w:ascii="仿宋_GB2312" w:hAnsi="仿宋_GB2312" w:eastAsia="仿宋_GB2312" w:cs="仿宋_GB2312"/>
          <w:sz w:val="32"/>
          <w:szCs w:val="32"/>
        </w:rPr>
        <w:t>以房屋所有权证的记载为准。对于未登记的、所有权证记载不明确的或权属用途有争议的，由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西城片区城中村改造项目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（二期）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指挥部组织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有关部门依法依规进行调查、认定和处理。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（二）被征收人应当配合入户调查登记工作。对拒绝配合的，已经登记的房屋，以产权档案中记载的内容为准；未登记的房屋，以外围测量为准。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（三）对未经登记房屋的建筑面积，以有资质的测绘公司的测绘结果为准。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3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改造范围内土地相关问题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改造范围内土地的权属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用途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面积不明确的，由自然资源部门予以认定。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改造范围内土地征收事项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由县土地征收部门依法组织实施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七、征收安置补偿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（一）安置补偿原则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1.本项目被征收房屋补偿方式为产权调换与货币补偿相结合，以产权调换为主。按产权调换方式补偿的房屋的装饰、装修不予补偿，法律法规另有规定的从其规定。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2.集体土地上房屋征收补偿可参照执行国有土地上房屋征收补偿标准。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3.安置房就地建设，依据征收补偿协议签订并完成搬迁的先后顺序选择安置房，安置房具体分配方案另行制定。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4.行政事业单位的公有建筑不予补偿。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yellow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5.燃气、电力、通讯、供水等有关单位的资产，由相关单位自行处理。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（二）住宅征收补偿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 w:firstLine="642" w:firstLineChars="200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  <w:t>1.院落式住宅房屋的补偿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被征收房屋的补偿安置面积，按以下标准计算：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房屋通体为一层的，按土地使用权有效证件记载的面积（不包括临时占地面积）的1.2倍计算，房屋面积不计入计算基数；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房屋为二层及以上的，一层补偿安置面积按土地使用权有效证件记载的面积（不包括临时占地面积）的1.2倍计算，房屋面积不计入计算基数，二层补偿安置面积按“征1还0.8”计算，三层房屋按评估价（不含装修装饰）予以补偿，除有权机关批准外的超过三层以上部分的建筑，原则上不予补偿安置。空宅基地按土地使用权有效证件记载的面积（不包括临时占地面积）的60%计算补偿安置面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2.国有土地上的单元式住宅房屋的补偿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（1）被征收房屋权属凭证、证明等相关资料齐全的，按房屋所有权证记载的面积“征1还1.2”计算补偿安置面积。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（2）被征收房屋权属凭证、证明等相关资料不齐全或没有的，由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西城片区城中村改造项目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（二期）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指挥部</w:t>
      </w: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组织相关部门依法进行调查认定后予以补偿。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  <w:lang w:val="en-US" w:eastAsia="zh-CN"/>
        </w:rPr>
        <w:t>3.多户型集约住宅房屋的补偿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西城片区城中村改造项目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（二期）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指挥部根据法律法规及相关政策，结合曲沃实际研究确定。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（三）经营性房屋补偿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被征收房屋土地使用权以“出让”方式取得，且商用房权属登记、市场主体（工商税务）登记等相关资料齐全的，按“征1还1”计算经营性房屋补偿安置面积。已办理商用房权属登记或持商用房销售合同、不动产发票的，经审核、认定后，按“征1还1”计算经营性房屋补偿安置面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（四）单位办公、生产型房屋补偿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1.单位办公、生产型房屋补偿，权属凭证、证明相关资料齐全的，被征收房屋按评估价予以货币补偿，不计算房屋补偿安置面积。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2.租赁土地上的办公、生产型、经营性房屋的处理，按租赁合同约定执行，需补偿的以评估价予以货币补偿，不计算房屋补偿安置面积。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以上各类型房屋的土地，以建设时土地取得的方式，依法依规进行处理。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（五）地下建筑物补偿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1.地下建筑物包括：地下室、地下车库、地下仓库、地下商铺、人防设施等地面以下的成品建筑物。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2.征收地下建筑物按被征收房屋评估价予以补偿，不计入房屋补偿安置面积。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（六）房屋价值补偿以外的其他补偿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1.搬迁费依据市场价格及搬迁量的不同,单层房屋为1500元，多层房屋为3000元。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3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B0F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2.被征收人选择产权调换住宅期房安置的，过渡期限最长不超过36个月，过渡安置费为每年每户12000元（每月每户1000元），先行支付30个月的过渡安置费。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非因被征收人延长期限的，自逾期之月起，每年以10%的比例递增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，但因自然灾害等不可抗力因素延长过渡期的除外。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3.空院落不发放搬迁费和过渡安置费。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4.征收生产型、经营性房屋，造成停产、停业损失的,其补偿经审核相关手续后确定。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《曲沃县城市规划区房屋征收与补偿办法（试行）》第三十三条的规定，生产型、经营性房屋停产、停业损失补偿按以下方式之一确定补偿标准：1.按被征收房屋价值补偿款的1%计算；2.按被征收人上一年度纳税的税后月平均净利润计算，一次性给予12个月的补偿。税后月平均净利润无法认定的，由评估机构进行评估确定；3.按被征收房屋上年度租金收益计算，一次性给予12个月的补偿。租金收益无法认定的，由评估机构进行评估确定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5.征收决定通告之日前已停业、停产的，不再计算停业、停产损失补偿。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（七）安置房分配事宜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安置房就地集中建设，具体建设地点在府西街西延道路东段南北两侧，结构为剪力墙高层建筑，套型面积为90—150㎡/套之间，具体套型面积在所有征收补偿协议签订完毕后，根据被征收人意愿细化确定并及时告知被征收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2.被征收人选择安置房时，依据征收补偿协议签订并完成搬迁的先后顺序进行选房。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被征收人选择安置房时，应按照征收部门提供的备选房源套型面积，依据应补偿安置面积选择面积上下靠近的套型。补偿安置面积超过所选安置房面积的，以每平米建设成本价（专业机构核定）进行补偿；补偿安置面积小于所选安置房面积的，以每平米建设成本价（专业机构核定）缴纳差价，每户补差面积不得超过20平米，超过20平米的部分按市场销售价（评估确定）结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八、奖励办法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自房屋征收决定发布之日起，三十日内签订房屋征收补偿协议并完成搬迁的，奖励2万元。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九、法律责任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1.房屋征收部门与被征收人在房屋征收补偿方案确定的期限内，达不成协议的，由征收主体作出补偿决定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lang w:val="en-US" w:eastAsia="zh-CN"/>
        </w:rPr>
        <w:t>，并在房屋征收范围内公告。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2.被征收人对房屋征收决定或补偿决定不服的，可依法申请行政复议，也可依法提起行政诉讼。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3.被征收人在法定期限内不申请行政复议或者不提起行政诉讼，而且在补偿决定期限内又不搬迁的，由征收主体依法申请人民法院强制执行。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4.房屋征收补偿协议签订后，一方当事人不按照协议约定履行义务的，另一方当事人可依法提起诉讼。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5.征拆工作人员在房屋征收工作中不履行职责，或者滥用职权、玩忽职守、徇私舞弊的，按情节轻重给予相应处理；构成犯罪的，依法追究刑事责任。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lang w:val="en-US" w:eastAsia="zh-CN"/>
        </w:rPr>
        <w:t>6.采用暴力、威胁或者煽动闹事、侮辱、谩骂工作人员等非法手段阻碍房屋征收与补偿工作的，依法追究责任。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十、其他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自本方案发布之日起，被征收房屋存在租赁关系的，由租赁双方自行解除租赁关系；征收人不承担房屋租赁纠纷所产生的任何经济和法律责任。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（二）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被征收人搬迁交房须经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征收部门或征收实施单位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验收，被征收人不得擅自拆除已补偿的建筑物、构筑物及相关设施。擅自拆除的由被征收人自行承担安全责任，同时扣除被拆除建筑物、构筑物及相关设施的补偿费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或相应补偿安置面积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（三）本方案中所指的房屋面积均为建筑面积。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（四）本方案由征收部门负责解释，其他未尽事宜由西城片区城中村改造项目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（二期）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指挥部，根据法律法规及相关政策研究决定。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0" w:leftChars="0" w:right="1344" w:rightChars="640" w:firstLine="0" w:firstLine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871" w:right="1701" w:bottom="1701" w:left="1701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3OGZlOTMxNmMyNmUyOGM4ODBiNGFjZDk0YjFiMDAifQ=="/>
  </w:docVars>
  <w:rsids>
    <w:rsidRoot w:val="31EE1531"/>
    <w:rsid w:val="03E01392"/>
    <w:rsid w:val="078C3068"/>
    <w:rsid w:val="08FD6983"/>
    <w:rsid w:val="099A2423"/>
    <w:rsid w:val="0A9805B1"/>
    <w:rsid w:val="0B261650"/>
    <w:rsid w:val="0BAD105E"/>
    <w:rsid w:val="0C472D96"/>
    <w:rsid w:val="0E065E83"/>
    <w:rsid w:val="10195736"/>
    <w:rsid w:val="10C5755C"/>
    <w:rsid w:val="11B06C88"/>
    <w:rsid w:val="124F3E94"/>
    <w:rsid w:val="229121BE"/>
    <w:rsid w:val="230A4CEF"/>
    <w:rsid w:val="275D6B12"/>
    <w:rsid w:val="31215E06"/>
    <w:rsid w:val="31EE1531"/>
    <w:rsid w:val="3D7E738B"/>
    <w:rsid w:val="3E927592"/>
    <w:rsid w:val="41562C9F"/>
    <w:rsid w:val="41660354"/>
    <w:rsid w:val="44341CE6"/>
    <w:rsid w:val="44932709"/>
    <w:rsid w:val="49277C50"/>
    <w:rsid w:val="4AB37C20"/>
    <w:rsid w:val="4C942727"/>
    <w:rsid w:val="4D8C1AEB"/>
    <w:rsid w:val="4EAA6A55"/>
    <w:rsid w:val="4F0E056F"/>
    <w:rsid w:val="4F5376E9"/>
    <w:rsid w:val="53B40D15"/>
    <w:rsid w:val="56091A90"/>
    <w:rsid w:val="5B5E468A"/>
    <w:rsid w:val="5B607B23"/>
    <w:rsid w:val="626B0C45"/>
    <w:rsid w:val="636F46E7"/>
    <w:rsid w:val="6B5D1DE7"/>
    <w:rsid w:val="6BD93C68"/>
    <w:rsid w:val="6C967D37"/>
    <w:rsid w:val="6E176DA8"/>
    <w:rsid w:val="6E8D60CF"/>
    <w:rsid w:val="6F7A7103"/>
    <w:rsid w:val="70DB0761"/>
    <w:rsid w:val="76F70871"/>
    <w:rsid w:val="77862AE9"/>
    <w:rsid w:val="7836450F"/>
    <w:rsid w:val="7B1F26C6"/>
    <w:rsid w:val="7E3D5B2D"/>
    <w:rsid w:val="DD9A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ind w:firstLine="48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3855</Words>
  <Characters>3938</Characters>
  <Lines>0</Lines>
  <Paragraphs>0</Paragraphs>
  <TotalTime>4</TotalTime>
  <ScaleCrop>false</ScaleCrop>
  <LinksUpToDate>false</LinksUpToDate>
  <CharactersWithSpaces>3947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2020-05-19T15:28:00Z</dcterms:created>
  <dc:creator>初夏的雨</dc:creator>
  <cp:lastModifiedBy>En</cp:lastModifiedBy>
  <cp:lastPrinted>2023-04-18T17:53:00Z</cp:lastPrinted>
  <dcterms:modified xsi:type="dcterms:W3CDTF">2024-09-26T16:22:46Z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10C8DA21CBC341BEB2C12912318DCCF4_13</vt:lpwstr>
  </property>
</Properties>
</file>