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0" w:firstLineChars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3</w:t>
      </w:r>
    </w:p>
    <w:p>
      <w:pPr>
        <w:pStyle w:val="5"/>
        <w:spacing w:after="0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lang w:val="en-US" w:eastAsia="zh-CN" w:bidi="ar-SA"/>
        </w:rPr>
      </w:pPr>
      <w:bookmarkStart w:id="0" w:name="_Toc29668_WPSOffice_Level1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lang w:val="en-US" w:eastAsia="zh-CN" w:bidi="ar-SA"/>
        </w:rPr>
        <w:t>森林火险预警级别及预警措施</w:t>
      </w:r>
      <w:bookmarkEnd w:id="0"/>
    </w:p>
    <w:tbl>
      <w:tblPr>
        <w:tblStyle w:val="7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3"/>
        <w:gridCol w:w="2835"/>
        <w:gridCol w:w="3120"/>
        <w:gridCol w:w="2955"/>
        <w:gridCol w:w="301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153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spacing w:after="0"/>
              <w:ind w:left="0" w:leftChars="0" w:firstLine="0" w:firstLineChars="0"/>
              <w:jc w:val="center"/>
              <w:rPr>
                <w:rFonts w:hint="eastAsia" w:ascii="黑体" w:hAnsi="宋体" w:eastAsia="黑体" w:cs="黑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4"/>
                <w:szCs w:val="24"/>
                <w:lang w:val="en-US" w:eastAsia="zh-CN" w:bidi="ar"/>
              </w:rPr>
              <w:t>预警</w:t>
            </w:r>
          </w:p>
          <w:p>
            <w:pPr>
              <w:pStyle w:val="5"/>
              <w:spacing w:after="0"/>
              <w:ind w:left="0" w:leftChars="0" w:firstLine="0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4"/>
                <w:szCs w:val="24"/>
                <w:lang w:val="en-US" w:eastAsia="zh-CN" w:bidi="ar"/>
              </w:rPr>
              <w:t>级别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5"/>
              <w:spacing w:after="0"/>
              <w:ind w:left="0" w:leftChars="0" w:firstLine="0" w:firstLineChars="0"/>
              <w:jc w:val="center"/>
              <w:rPr>
                <w:rFonts w:hint="eastAsia" w:ascii="黑体" w:hAnsi="宋体" w:eastAsia="黑体" w:cs="黑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4"/>
                <w:szCs w:val="24"/>
                <w:lang w:val="en-US" w:eastAsia="zh-CN" w:bidi="ar"/>
              </w:rPr>
              <w:t>蓝色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5"/>
              <w:spacing w:after="0"/>
              <w:ind w:left="0" w:leftChars="0" w:firstLine="0" w:firstLineChars="0"/>
              <w:jc w:val="center"/>
              <w:rPr>
                <w:rFonts w:hint="eastAsia" w:ascii="黑体" w:hAnsi="宋体" w:eastAsia="黑体" w:cs="黑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4"/>
                <w:szCs w:val="24"/>
                <w:lang w:val="en-US" w:eastAsia="zh-CN" w:bidi="ar"/>
              </w:rPr>
              <w:t>黄色</w:t>
            </w:r>
          </w:p>
        </w:tc>
        <w:tc>
          <w:tcPr>
            <w:tcW w:w="295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5"/>
              <w:spacing w:after="0"/>
              <w:ind w:left="0" w:leftChars="0" w:firstLine="0" w:firstLineChars="0"/>
              <w:jc w:val="center"/>
              <w:rPr>
                <w:rFonts w:hint="eastAsia" w:ascii="黑体" w:hAnsi="宋体" w:eastAsia="黑体" w:cs="黑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4"/>
                <w:szCs w:val="24"/>
                <w:lang w:val="en-US" w:eastAsia="zh-CN" w:bidi="ar"/>
              </w:rPr>
              <w:t>橙色</w:t>
            </w:r>
          </w:p>
        </w:tc>
        <w:tc>
          <w:tcPr>
            <w:tcW w:w="301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5"/>
              <w:spacing w:after="0"/>
              <w:ind w:left="0" w:leftChars="0" w:firstLine="0" w:firstLineChars="0"/>
              <w:jc w:val="center"/>
              <w:rPr>
                <w:rFonts w:hint="eastAsia" w:ascii="黑体" w:hAnsi="宋体" w:eastAsia="黑体" w:cs="黑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4"/>
                <w:szCs w:val="24"/>
                <w:lang w:val="en-US" w:eastAsia="zh-CN" w:bidi="ar"/>
              </w:rPr>
              <w:t>红色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</w:trPr>
        <w:tc>
          <w:tcPr>
            <w:tcW w:w="153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5"/>
              <w:spacing w:after="0"/>
              <w:ind w:left="0" w:leftChars="0" w:firstLine="0" w:firstLineChars="0"/>
              <w:jc w:val="center"/>
              <w:rPr>
                <w:rFonts w:hint="eastAsia" w:ascii="仿宋_GB2312" w:hAnsi="宋体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  <w:t>含义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  <w:t>中度危险，林内可燃物可以燃烧，森林火灾可以发生，火势可以蔓延。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  <w:t>较高危险，林内可燃物较易燃烧，森林火灾较易发生，火势较易蔓延。</w:t>
            </w:r>
          </w:p>
        </w:tc>
        <w:tc>
          <w:tcPr>
            <w:tcW w:w="295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  <w:t>高度危险，林内可燃物容易燃烧，森林火灾容易发生，火势容易蔓延。</w:t>
            </w:r>
          </w:p>
        </w:tc>
        <w:tc>
          <w:tcPr>
            <w:tcW w:w="301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  <w:t>极度危险，林内可燃物极易燃烧，森林火灾极易发生，火势极易蔓延。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53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5"/>
              <w:spacing w:after="0"/>
              <w:ind w:left="0" w:leftChars="0" w:firstLine="0" w:firstLineChars="0"/>
              <w:jc w:val="center"/>
              <w:rPr>
                <w:rFonts w:hint="eastAsia" w:ascii="仿宋_GB2312" w:hAnsi="宋体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  <w:t>预警</w:t>
            </w:r>
          </w:p>
          <w:p>
            <w:pPr>
              <w:pStyle w:val="5"/>
              <w:spacing w:after="0"/>
              <w:ind w:left="0" w:leftChars="0" w:firstLine="0" w:firstLineChars="0"/>
              <w:jc w:val="center"/>
              <w:rPr>
                <w:rFonts w:hint="eastAsia" w:ascii="仿宋_GB2312" w:hAnsi="宋体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  <w:t>措施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  <w:t>蓝色为较低火险等级，不进行预警信号发布。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1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  <w:t>预警地区要加强森林防火宣传教育；加强森林防火巡护、瞭望监测，加大火源管理力度；认真检查装备、物资等落实情况；森林消防专业队进入待命状态，做好森林火灾扑救有关准备。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95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  <w:t>预警地区要加强森林防火宣传教育；严格控制野外用火审批，禁止在森林防火区野外用火；在重点火险区设卡布点，禁止携带火种进山；组织县、乡机关干部，林业局、林场相关人员开展“高密度、网格化、全天候、责任制、表格式”巡查瞭望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</w:rPr>
              <w:t>森林草原防灭火指挥部</w:t>
            </w: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  <w:t>派出检查组，对森林防火工作进行督导检查；森林消防专业队靠前布防，进入临战状态。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01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  <w:t>预警地区要加强值班调度，密切注意火情动态；县人民政府及时发布禁火令或禁火通告，严禁一切野外用火；组织机关干部、村干部、护林员和林业局、林场相关人员进一步加大巡查巡护密度，延长巡护瞭望时间；在进入林区的主要沟口路口设卡布点，严禁携带火种进山；对可能引起森林火灾的居民生活用火严格管理，对重要地区或重点林区严防死守；森林消防专业队进入戒备状态，做好应急战斗准备，严阵以待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</w:rPr>
              <w:t>森林草原防灭火指挥部</w:t>
            </w: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  <w:t>派出检查组，对红色预警地区的森林防火工作进行蹲点督导检查；赴火场工作组做好有关准备。</w:t>
            </w:r>
          </w:p>
        </w:tc>
      </w:tr>
    </w:tbl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6" w:beforeLines="100" w:after="0"/>
        <w:ind w:left="0" w:leftChars="0" w:firstLine="0" w:firstLineChars="0"/>
        <w:jc w:val="both"/>
        <w:textAlignment w:val="auto"/>
        <w:rPr>
          <w:rFonts w:hint="eastAsia" w:ascii="仿宋_GB2312" w:hAnsi="宋体" w:eastAsia="仿宋_GB2312" w:cs="仿宋_GB2312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宋体" w:eastAsia="仿宋_GB2312" w:cs="仿宋_GB2312"/>
          <w:color w:val="auto"/>
          <w:kern w:val="2"/>
          <w:sz w:val="24"/>
          <w:szCs w:val="24"/>
          <w:lang w:val="en-US" w:eastAsia="zh-CN" w:bidi="ar-SA"/>
        </w:rPr>
        <w:t>说明：“以上”包括本数，“以下”不包括本数。</w:t>
      </w:r>
    </w:p>
    <w:p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小标宋简体">
    <w:altName w:val="方正小标宋_GBK"/>
    <w:panose1 w:val="02010601030101010101"/>
    <w:charset w:val="00"/>
    <w:family w:val="script"/>
    <w:pitch w:val="default"/>
    <w:sig w:usb0="00000000" w:usb1="00000000" w:usb2="00000000" w:usb3="00000000" w:csb0="00040000" w:csb1="00000000"/>
  </w:font>
  <w:font w:name="华文中宋">
    <w:altName w:val="方正书宋_GBK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EFA246"/>
    <w:rsid w:val="7FEFA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Body Text"/>
    <w:basedOn w:val="1"/>
    <w:unhideWhenUsed/>
    <w:qFormat/>
    <w:uiPriority w:val="99"/>
    <w:pPr>
      <w:autoSpaceDE w:val="0"/>
      <w:autoSpaceDN w:val="0"/>
      <w:adjustRightInd w:val="0"/>
    </w:pPr>
    <w:rPr>
      <w:rFonts w:ascii="仿宋_GB2312" w:hAnsi="Times New Roman"/>
      <w:color w:val="000000"/>
      <w:szCs w:val="20"/>
    </w:rPr>
  </w:style>
  <w:style w:type="paragraph" w:styleId="4">
    <w:name w:val="Body Text Indent"/>
    <w:basedOn w:val="1"/>
    <w:next w:val="3"/>
    <w:unhideWhenUsed/>
    <w:qFormat/>
    <w:uiPriority w:val="99"/>
    <w:pPr>
      <w:spacing w:after="120"/>
      <w:ind w:left="420" w:leftChars="200"/>
    </w:pPr>
  </w:style>
  <w:style w:type="paragraph" w:styleId="5">
    <w:name w:val="Body Text First Indent 2"/>
    <w:basedOn w:val="4"/>
    <w:next w:val="1"/>
    <w:unhideWhenUsed/>
    <w:qFormat/>
    <w:uiPriority w:val="99"/>
    <w:pPr>
      <w:ind w:firstLine="420" w:firstLineChars="200"/>
    </w:p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2022-01-18T16:04:00Z</dcterms:created>
  <dc:creator>baixin</dc:creator>
  <cp:lastModifiedBy>baixin</cp:lastModifiedBy>
  <dcterms:modified xsi:type="dcterms:W3CDTF">2022-01-18T16:06:30Z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