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黑体" w:eastAsia="黑体" w:cs="黑体"/>
          <w:lang w:eastAsia="zh-CN"/>
        </w:rPr>
      </w:pPr>
      <w:bookmarkStart w:id="0" w:name="_Toc12866"/>
      <w:bookmarkStart w:id="1" w:name="_Toc4001"/>
      <w:r>
        <w:rPr>
          <w:rFonts w:hint="eastAsia" w:ascii="黑体" w:hAnsi="黑体" w:eastAsia="黑体" w:cs="黑体"/>
        </w:rPr>
        <w:t>附</w:t>
      </w:r>
      <w:r>
        <w:rPr>
          <w:rFonts w:hint="eastAsia" w:ascii="黑体" w:hAnsi="黑体" w:eastAsia="黑体" w:cs="黑体"/>
          <w:lang w:eastAsia="zh-CN"/>
        </w:rPr>
        <w:t>件</w:t>
      </w:r>
      <w:bookmarkEnd w:id="0"/>
      <w:bookmarkEnd w:id="1"/>
      <w:bookmarkStart w:id="2" w:name="bookmark20"/>
      <w:bookmarkStart w:id="3" w:name="bookmark18"/>
      <w:bookmarkStart w:id="4" w:name="bookmark19"/>
      <w:r>
        <w:rPr>
          <w:rFonts w:hint="eastAsia" w:ascii="黑体" w:hAnsi="黑体" w:eastAsia="黑体" w:cs="黑体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特种设备事故分级标准</w:t>
      </w:r>
      <w:bookmarkEnd w:id="2"/>
      <w:bookmarkEnd w:id="3"/>
      <w:bookmarkEnd w:id="4"/>
    </w:p>
    <w:p>
      <w:pPr>
        <w:jc w:val="center"/>
        <w:rPr>
          <w:rFonts w:hint="eastAsia" w:ascii="黑体" w:hAnsi="黑体" w:eastAsia="黑体"/>
          <w:color w:val="000000"/>
        </w:rPr>
      </w:pPr>
    </w:p>
    <w:tbl>
      <w:tblPr>
        <w:tblStyle w:val="3"/>
        <w:tblW w:w="1286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73"/>
        <w:gridCol w:w="3564"/>
        <w:gridCol w:w="3305"/>
        <w:gridCol w:w="311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7" w:hRule="exact"/>
          <w:jc w:val="center"/>
        </w:trPr>
        <w:tc>
          <w:tcPr>
            <w:tcW w:w="2873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</w:rPr>
              <w:t>特别重大事故</w:t>
            </w:r>
          </w:p>
        </w:tc>
        <w:tc>
          <w:tcPr>
            <w:tcW w:w="356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</w:rPr>
              <w:t>重大事故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</w:rPr>
              <w:t>较大事故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</w:rPr>
              <w:t>—般事故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0" w:hRule="exact"/>
          <w:jc w:val="center"/>
        </w:trPr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pStyle w:val="5"/>
              <w:spacing w:line="504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4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4" w:lineRule="exact"/>
              <w:ind w:firstLine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造成30人以上死亡，或者100人以上重伤，或者1亿元以上直接经济损失的特种设备安全事故</w:t>
            </w:r>
          </w:p>
        </w:tc>
        <w:tc>
          <w:tcPr>
            <w:tcW w:w="3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pStyle w:val="5"/>
              <w:spacing w:line="504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4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4" w:lineRule="exact"/>
              <w:ind w:firstLine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造成10人以上30人以下死亡，或者50人以上100人以下重伤，或者5000万元以上1亿元以下直接经济损失的特种设备安全事故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pStyle w:val="5"/>
              <w:spacing w:line="508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8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8" w:lineRule="exact"/>
              <w:ind w:firstLine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造成3人以上10人以下死亡，或者10人以上50人以下重伤，或者1000万元以上5000万元以下直接经济损失的特种设备安全事故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spacing w:line="509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9" w:lineRule="exact"/>
              <w:ind w:firstLine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pStyle w:val="5"/>
              <w:spacing w:line="509" w:lineRule="exact"/>
              <w:ind w:firstLine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造成3人以下死亡，或者10人以下重伤，或者1000万元以下直接经济损失的特种设备安全事故</w:t>
            </w:r>
          </w:p>
        </w:tc>
      </w:tr>
    </w:tbl>
    <w:p>
      <w:pPr>
        <w:rPr>
          <w:rFonts w:hint="eastAsia"/>
        </w:rPr>
      </w:pPr>
      <w:r>
        <w:rPr>
          <w:rFonts w:hint="eastAsia" w:ascii="仿宋_GB2312" w:hAnsi="仿宋_GB2312" w:cs="仿宋_GB2312"/>
          <w:color w:val="000000"/>
        </w:rPr>
        <w:t>注：所称的</w:t>
      </w:r>
      <w:r>
        <w:rPr>
          <w:rFonts w:hint="eastAsia" w:ascii="仿宋_GB2312" w:hAnsi="仿宋_GB2312" w:cs="仿宋_GB2312"/>
          <w:color w:val="000000"/>
          <w:lang w:val="zh-CN" w:bidi="zh-CN"/>
        </w:rPr>
        <w:t>“以</w:t>
      </w:r>
      <w:r>
        <w:rPr>
          <w:rFonts w:hint="eastAsia" w:ascii="仿宋_GB2312" w:hAnsi="仿宋_GB2312" w:cs="仿宋_GB2312"/>
          <w:color w:val="000000"/>
        </w:rPr>
        <w:t>上”包括本数，</w:t>
      </w:r>
      <w:r>
        <w:rPr>
          <w:rFonts w:hint="eastAsia" w:ascii="仿宋_GB2312" w:hAnsi="仿宋_GB2312" w:cs="仿宋_GB2312"/>
          <w:color w:val="000000"/>
          <w:lang w:val="zh-CN" w:bidi="zh-CN"/>
        </w:rPr>
        <w:t>“以</w:t>
      </w:r>
      <w:r>
        <w:rPr>
          <w:rFonts w:hint="eastAsia" w:ascii="仿宋_GB2312" w:hAnsi="仿宋_GB2312" w:cs="仿宋_GB2312"/>
          <w:color w:val="000000"/>
        </w:rPr>
        <w:t>下”不包括本数</w:t>
      </w:r>
    </w:p>
    <w:p>
      <w:pPr>
        <w:sectPr>
          <w:pgSz w:w="16838" w:h="11906" w:orient="landscape"/>
          <w:pgMar w:top="1587" w:right="2098" w:bottom="1474" w:left="1984" w:header="851" w:footer="992" w:gutter="0"/>
          <w:pgNumType w:fmt="numberInDash"/>
          <w:cols w:space="720" w:num="1"/>
          <w:docGrid w:type="linesAndChars" w:linePitch="579" w:charSpace="-1839"/>
        </w:sectPr>
      </w:pPr>
    </w:p>
    <w:p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57360B"/>
    <w:rsid w:val="FB57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73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2021-11-26T16:06:00Z</dcterms:created>
  <dc:creator>baixin</dc:creator>
  <cp:lastModifiedBy>baixin</cp:lastModifiedBy>
  <dcterms:modified xsi:type="dcterms:W3CDTF">2021-11-26T16:06:50Z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