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-243840</wp:posOffset>
                </wp:positionV>
                <wp:extent cx="496570" cy="580707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496570" cy="5807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6pt;margin-top:-19.2pt;height:457.25pt;width:39.1pt;z-index:251697152;mso-width-relative:page;mso-height-relative:page;" filled="f" stroked="f" coordsize="21600,21600" o:gfxdata="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BVKTq+2wAAAAoBAAAPAAAAAAAAAAEAIAAAADgAAABkcnMvZG93bnJldi54bWxQSwEC&#10;FAAUAAAACACHTuJA+ZvuSaIBAAAkAwAADgAAAAAAAAABACAAAABAAQAAZHJzL2Uyb0RvYy54bWxQ&#10;SwUGAAAAAAYABgBZAQAAVAUAAAAA&#10;">
                <v:path/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spacing w:line="300" w:lineRule="exact"/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-385445</wp:posOffset>
                </wp:positionV>
                <wp:extent cx="889000" cy="4737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89000" cy="473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附件3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2pt;margin-top:-30.35pt;height:37.3pt;width:70pt;z-index:251696128;mso-width-relative:page;mso-height-relative:page;" filled="f" stroked="f" coordsize="21600,21600" o:gfxdata="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FgAAAGRycy9QSwECFAAUAAAACACHTuJANjOBHNUA&#10;AAAIAQAADwAAAAAAAAABACAAAAA4AAAAZHJzL2Rvd25yZXYueG1sUEsBAhQAFAAAAAgAh07iQJyq&#10;r/6aAQAAFQMAAA4AAAAAAAAAAQAgAAAAOgEAAGRycy9lMm9Eb2MueG1sUEsFBgAAAAAGAAYAWQEA&#10;AEY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防汛抗旱指挥部及其办公室、成员单位职责</w:t>
      </w:r>
      <w:bookmarkStart w:id="0" w:name="_GoBack"/>
      <w:bookmarkEnd w:id="0"/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3352"/>
        <w:gridCol w:w="983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tblHeader/>
          <w:jc w:val="center"/>
        </w:trPr>
        <w:tc>
          <w:tcPr>
            <w:tcW w:w="3953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指挥机构</w:t>
            </w:r>
          </w:p>
        </w:tc>
        <w:tc>
          <w:tcPr>
            <w:tcW w:w="9836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职     责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Header/>
          <w:jc w:val="center"/>
        </w:trPr>
        <w:tc>
          <w:tcPr>
            <w:tcW w:w="3953" w:type="dxa"/>
            <w:gridSpan w:val="2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601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指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挥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长</w:t>
            </w: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分管应急管理工作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长</w:t>
            </w:r>
          </w:p>
        </w:tc>
        <w:tc>
          <w:tcPr>
            <w:tcW w:w="9836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防指主要职责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：贯彻落实上级及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委、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政府关于水旱灾害防范应对工作的决策部署，统筹协调我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洪水防御、旱灾抗御工作，制定防汛抗旱总体规划、重要措施，指导协调水旱灾害风险防控、监测预警、调查评估和善后工作，指挥重大水旱灾害应急处置工作，决定重要河流洪水应急调度方案，落实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委、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政府及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应急救援总指挥部交办的防汛抗旱应急处置的其它重大事项。</w:t>
            </w:r>
          </w:p>
          <w:p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防办主要职责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 xml:space="preserve">：承担防汛抗旱指挥部日常工作，制定、修订防汛抗旱专项应急预案，开展水旱灾害风险防控和监测预警工作，组织防汛抗旱专项演练，协调成员单位参加防汛抗旱救援、应急处置工作，开展调查评估和协调推进善后处置工作，报告和发布防汛抗旱信息。 </w:t>
            </w:r>
          </w:p>
          <w:p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防汛会商小组职责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：根据雨水情、工情、洪涝灾害等情况，适时组织会商研判，提出报告建议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抗旱会商小组职责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：负责定期召集成员单位会商旱情形势，实现信息共享。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分管水利工作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长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601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副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指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挥</w:t>
            </w:r>
          </w:p>
          <w:p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长</w:t>
            </w:r>
          </w:p>
        </w:tc>
        <w:tc>
          <w:tcPr>
            <w:tcW w:w="3352" w:type="dxa"/>
            <w:tcBorders>
              <w:bottom w:val="single" w:color="auto" w:sz="8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政府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办协助工作的副主任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应急局主要负责人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水利局主要负责人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县农业农村局主要负责人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气象局主要负责人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县人武部副部长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武警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队长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6" w:hRule="atLeast"/>
          <w:jc w:val="center"/>
        </w:trPr>
        <w:tc>
          <w:tcPr>
            <w:tcW w:w="601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县消防救援大队队长</w:t>
            </w:r>
          </w:p>
        </w:tc>
        <w:tc>
          <w:tcPr>
            <w:tcW w:w="9836" w:type="dxa"/>
            <w:vMerge w:val="continue"/>
            <w:noWrap w:val="0"/>
            <w:vAlign w:val="bottom"/>
          </w:tcPr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01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4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-532130</wp:posOffset>
                      </wp:positionH>
                      <wp:positionV relativeFrom="paragraph">
                        <wp:posOffset>-687070</wp:posOffset>
                      </wp:positionV>
                      <wp:extent cx="496570" cy="5807075"/>
                      <wp:effectExtent l="0" t="0" r="0" b="0"/>
                      <wp:wrapNone/>
                      <wp:docPr id="60" name="文本框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496570" cy="5807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vert="eaVert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1.9pt;margin-top:-54.1pt;height:457.25pt;width:39.1pt;z-index:251699200;mso-width-relative:page;mso-height-relative:page;" filled="f" stroked="f" coordsize="21600,21600" o:gfxdata="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FgAAAGRycy9QSwECFAAU&#10;AAAACACHTuJAJcWfI9wAAAALAQAADwAAAAAAAAABACAAAAA4AAAAZHJzL2Rvd25yZXYueG1sUEsB&#10;AhQAFAAAAAgAh07iQKvjAgaiAQAAJAMAAA4AAAAAAAAAAQAgAAAAQQEAAGRycy9lMm9Eb2MueG1s&#10;UEsFBgAAAAAGAAYAWQEAAFUFAAAAAA==&#10;">
                      <v:path/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成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员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位</w:t>
            </w: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委宣传部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防指统一安排部署下，组织协调新闻媒体开展新闻报道、新闻发布工作，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积极引导舆论。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县发改局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指导防汛抗旱规划和建设工作，积极争取上级发展改革部门水旱灾害应急资金；协调各部门开展应急物资储备调运相关工作。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负责监督、检查本系统学校防洪安全和干旱期间饮水安全，及时对学校发出汛情和旱情预警信息，对在校师生进行防洪和抗旱节水安全宣传教育，组织开展危险校舍排查和修缮工作。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工信局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在防汛抗旱抢险救灾紧急状态下，负责重要物资生产组织工作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负责医药储备应急调拨，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督促直属企业做好防汛抗旱应急管理工作。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公安局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维护社会治安秩序，依法打击造谣惑众和盗窃、哄抢防汛抗旱物资以及破坏防汛抗旱设施违法犯罪活动，协助有关部门妥善处置因水旱灾害引发的群体性治安事件，协助地方政府从危险区安全撤离或转移群众。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财政局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按照分级负担原则，积极筹措防汛抗旱应急资金，及时拨付并监督使用。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自然资源局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组织指导协调和监督全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地质灾害调查评价及隐患排查工作，指导开展地质灾害治理，开展群测群防、专业监测和预报预警等工作，及时向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防指提供地质灾害气象风险预警信息，为全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地质灾害应急救援工作提供技术保障。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住建局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组织全县城区防洪、抗旱工作，做好城市排水防涝和干旱缺水应对工作。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交通运输局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napToGrid w:val="0"/>
              <w:spacing w:line="32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指导协调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县级交通运输部门做好农村公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路交通设施的防洪安全工作，督促指导公路管理部门设置公路易积水地带的防护设施和警示标志，指导涉水公路、桥涵等在建工程管理部门安全度汛监管工作，协调公路建设部门清除施工时形成的河道障碍、交通运输部门组织运力征用、防汛抗旱和防疫人员以及抢险救灾物资、设备运输车辆优先通行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公路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段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napToGrid w:val="0"/>
              <w:spacing w:line="32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负责国省干线公路交通设施的防洪安全工作。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  <w:jc w:val="center"/>
        </w:trPr>
        <w:tc>
          <w:tcPr>
            <w:tcW w:w="601" w:type="dxa"/>
            <w:vMerge w:val="restart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4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-507365</wp:posOffset>
                      </wp:positionH>
                      <wp:positionV relativeFrom="paragraph">
                        <wp:posOffset>-728980</wp:posOffset>
                      </wp:positionV>
                      <wp:extent cx="496570" cy="5807075"/>
                      <wp:effectExtent l="0" t="0" r="0" b="0"/>
                      <wp:wrapNone/>
                      <wp:docPr id="64" name="文本框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496570" cy="5807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line="300" w:lineRule="exact"/>
                                    <w:jc w:val="left"/>
                                    <w:rPr>
                                      <w:rFonts w:hint="eastAsia" w:ascii="宋体" w:hAnsi="宋体" w:cs="宋体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vert="eaVert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9.95pt;margin-top:-57.4pt;height:457.25pt;width:39.1pt;z-index:251698176;mso-width-relative:page;mso-height-relative:page;" filled="f" stroked="f" coordsize="21600,21600" o:gfxdata="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Cikbbu2wAAAAsBAAAPAAAAAAAAAAEAIAAAADgAAABkcnMvZG93bnJldi54bWxQSwEC&#10;FAAUAAAACACHTuJAC51ey6IBAAAkAwAADgAAAAAAAAABACAAAABAAQAAZHJzL2Uyb0RvYy54bWxQ&#10;SwUGAAAAAAYABgBZAQAAVAUAAAAA&#10;">
                      <v:path/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spacing w:line="300" w:lineRule="exact"/>
                              <w:jc w:val="left"/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成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员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单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位</w:t>
            </w: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水利局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负责水旱灾害防御和日常防汛抗旱工作；组织指导水旱防治体系建设；组织编制洪水干旱灾害防治规划和防护标准并指导实施；负责组织县内雨水情、土壤墒情监测预警和洪水预报、水工程调度、日常检查、宣传教育、水旱灾害防治工程建设等；为防御洪水应急抢险提供技术支撑；负责发布水情旱情信息；在汛期，加强对水工程管理单位的指导，工程管理单位必须按照规定对水工程进行巡查，发现险情，立即采取抢护措施，并及时向指挥部和上级主管部门报告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农业农村局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及时收集、整理和反映农业洪涝、干旱灾情信息，指导落实灾后农作物的补救措施；负责全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救灾备荒种子、饲草、动物防疫物资储备的调剂和管理；指导灾区动物疫病防治工作。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文旅局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指导旅游景区做好旅游景区防汛抗旱应对工作；根据汛情和县指挥部指令，配合旅游景区主管部门做好景区开放与关闭工作；发生险情时，组织、指导、监督旅游景区人员撤离和疏散，参与旅游景区防汛抗旱抢险救灾工作；发生旱情时，指导景区主管部门做好文化旅游景区的应急供水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卫体局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负责统一调配医疗卫生资源，组织开展水旱灾害地区伤病员医疗救治，承担卫生防疫和突发公共卫生事件的应对工作。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应急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4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综合指导协调各相关部门的水旱灾害防治工作，组织水旱灾害的抢险救灾工作，指导有关地方提前落实抢险队伍、预置抢险物资，视情开展巡查值守，做好抢险救灾和人员转移准备工作，负责灾害调查统计评估和灾害救助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能源局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56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  <w:t>协调组织由洪水引发的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  <w:lang w:val="en-US" w:eastAsia="zh-CN"/>
              </w:rPr>
              <w:t>非煤矿山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sz w:val="24"/>
              </w:rPr>
              <w:t>淹井事故抢险救援工作，负责防汛抗旱用电指标的调配供应工作。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FF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气象局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FF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负责气候监测和预测预报工作，从气象角度对汛情、旱情形势作出分析和预测；汛期和受旱期及时对重要天气形势和灾害性天气作出滚动预报，并向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县指挥部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及有关成员单位提供气象信息；组织开展人工增雨作业。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县人武部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负责协调和组织民兵参加水旱灾害抢险救灾工作，协助地方政府转移危险地区群众。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武警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队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负责组织参加水旱灾害抢险救灾工作，协助当地公安部门维护灾区生产、生活秩序和社会治安，协助当地政府转移危险地区的群众。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队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组织、指导消防救援队伍按照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防指命令参加水旱灾害抢险救灾工作。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县融媒体中心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负责我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防汛抗旱抢险救灾宣传报道工作。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国网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曲沃县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供电公司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负责对气象灾害区域受损电力设施进行恢复。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霍侯高速</w:t>
            </w:r>
          </w:p>
        </w:tc>
        <w:tc>
          <w:tcPr>
            <w:tcW w:w="9836" w:type="dxa"/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负责高速公路的防汛安全，保障抢险车辆在高速公路的顺利通行。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jc w:val="center"/>
        </w:trPr>
        <w:tc>
          <w:tcPr>
            <w:tcW w:w="601" w:type="dxa"/>
            <w:vMerge w:val="continue"/>
            <w:noWrap w:val="0"/>
            <w:vAlign w:val="center"/>
          </w:tcPr>
          <w:p>
            <w:pPr>
              <w:pStyle w:val="7"/>
              <w:ind w:firstLine="560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352" w:type="dxa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3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4"/>
                <w:szCs w:val="24"/>
              </w:rPr>
              <w:t>中国移动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4"/>
                <w:szCs w:val="24"/>
              </w:rPr>
              <w:t>联通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4"/>
                <w:szCs w:val="24"/>
              </w:rPr>
              <w:t>电信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4"/>
                <w:szCs w:val="24"/>
                <w:lang w:val="en-US" w:eastAsia="zh-CN"/>
              </w:rPr>
              <w:t>曲沃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4"/>
                <w:szCs w:val="24"/>
              </w:rPr>
              <w:t>分公司</w:t>
            </w:r>
          </w:p>
        </w:tc>
        <w:tc>
          <w:tcPr>
            <w:tcW w:w="98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负责所辖通信部门的防汛安全，做好防汛抗旱抢险救援通讯保障应急工作。</w:t>
            </w:r>
          </w:p>
        </w:tc>
      </w:tr>
    </w:tbl>
    <w:p>
      <w:pPr>
        <w:tabs>
          <w:tab w:val="right" w:pos="13662"/>
        </w:tabs>
        <w:jc w:val="left"/>
        <w:rPr>
          <w:rFonts w:ascii="仿宋" w:hAnsi="仿宋" w:eastAsia="仿宋" w:cs="仿宋_GB2312"/>
          <w:color w:val="000000"/>
          <w:kern w:val="2"/>
          <w:sz w:val="28"/>
          <w:szCs w:val="28"/>
          <w:lang w:val="en-US" w:eastAsia="zh-CN" w:bidi="ar-SA"/>
        </w:rPr>
        <w:sectPr>
          <w:footerReference r:id="rId3" w:type="default"/>
          <w:pgSz w:w="16838" w:h="11906" w:orient="landscape"/>
          <w:pgMar w:top="1701" w:right="1588" w:bottom="1418" w:left="1588" w:header="851" w:footer="45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AndChars" w:linePitch="315" w:charSpace="0"/>
        </w:sectPr>
      </w:pPr>
      <w:r>
        <w:rPr>
          <w:rFonts w:hint="eastAsia" w:ascii="仿宋" w:hAnsi="仿宋" w:eastAsia="仿宋" w:cs="仿宋_GB2312"/>
          <w:color w:val="000000"/>
          <w:kern w:val="2"/>
          <w:sz w:val="28"/>
          <w:szCs w:val="28"/>
          <w:lang w:val="en-US" w:eastAsia="zh-CN" w:bidi="ar-SA"/>
        </w:rPr>
        <w:tab/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5DE38EB"/>
    <w:rsid w:val="F5D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next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2022-01-18T15:14:00Z</dcterms:created>
  <dc:creator>baixin</dc:creator>
  <cp:lastModifiedBy>baixin</cp:lastModifiedBy>
  <dcterms:modified xsi:type="dcterms:W3CDTF">2022-01-18T15:16:45Z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