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313" w:afterLines="100" w:line="6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sz w:val="44"/>
          <w:szCs w:val="44"/>
          <w:lang w:val="en-US" w:eastAsia="zh-CN"/>
        </w:rPr>
        <w:t>曲沃县重污染天气应急工作组组成及职责</w:t>
      </w:r>
    </w:p>
    <w:bookmarkEnd w:id="0"/>
    <w:tbl>
      <w:tblPr>
        <w:tblStyle w:val="5"/>
        <w:tblW w:w="906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9"/>
        <w:gridCol w:w="1709"/>
        <w:gridCol w:w="1991"/>
        <w:gridCol w:w="4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0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工作组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组长单位</w:t>
            </w:r>
          </w:p>
        </w:tc>
        <w:tc>
          <w:tcPr>
            <w:tcW w:w="19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成员单位</w:t>
            </w:r>
          </w:p>
        </w:tc>
        <w:tc>
          <w:tcPr>
            <w:tcW w:w="4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default" w:asciiTheme="minorHAnsi" w:hAnsiTheme="minorHAnsi" w:eastAsiaTheme="minorEastAsia" w:cstheme="minorBidi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b w:val="0"/>
                <w:bCs w:val="0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主要职责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0" w:hRule="atLeast"/>
        </w:trPr>
        <w:tc>
          <w:tcPr>
            <w:tcW w:w="10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预报预警组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市生态环境局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曲沃分局、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县气象局</w:t>
            </w:r>
          </w:p>
        </w:tc>
        <w:tc>
          <w:tcPr>
            <w:tcW w:w="19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市生态环境局曲沃分局、县气象局、第三方环保管家</w:t>
            </w:r>
          </w:p>
        </w:tc>
        <w:tc>
          <w:tcPr>
            <w:tcW w:w="4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负责重污染天气预测预报、会商研判工作。第三方环保管家负责环境空气质量预测分析和预报，县气象局负责大气污染气象条件等级预报和雾霾天气监测预警。市生态环境局曲沃分局、县气象局和第三方环保管家共同负责完善环境空气质量、气象预测网络布局，并联合开展重污染天气预警会商，会商后联合报送预警信息到县重污染天气应急工作专班办公室。部署和协调各成员单位做好预报预警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8" w:hRule="atLeast"/>
        </w:trPr>
        <w:tc>
          <w:tcPr>
            <w:tcW w:w="10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督导检查组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市生态环境局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曲沃分局</w:t>
            </w:r>
          </w:p>
        </w:tc>
        <w:tc>
          <w:tcPr>
            <w:tcW w:w="19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市生态环境局曲沃分局、县教体局、工科局、公安局、自然资源局、住建局、交通局、卫体局、能源局、市场监管局、农业农村局公路段、环卫中心、交警大队</w:t>
            </w:r>
          </w:p>
        </w:tc>
        <w:tc>
          <w:tcPr>
            <w:tcW w:w="4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负责对各成员单位和有关企事业单位重污染天气应对准备、响应及减排措施落实等情况进行监督、检查和指导。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9" w:hRule="atLeast"/>
        </w:trPr>
        <w:tc>
          <w:tcPr>
            <w:tcW w:w="10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专家支持组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市生态环境局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曲沃分局</w:t>
            </w:r>
          </w:p>
        </w:tc>
        <w:tc>
          <w:tcPr>
            <w:tcW w:w="19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环境空气质量监测预警、气象分析方面的专家</w:t>
            </w:r>
          </w:p>
        </w:tc>
        <w:tc>
          <w:tcPr>
            <w:tcW w:w="4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主要参与重污染天气监测、预警、响应及总结评估，针对重污染天气应对提出对策和建议，为重污染天气应急管理提供技术支撑。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</w:trPr>
        <w:tc>
          <w:tcPr>
            <w:tcW w:w="10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应急保障组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市生态环境局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曲沃分局</w:t>
            </w:r>
          </w:p>
        </w:tc>
        <w:tc>
          <w:tcPr>
            <w:tcW w:w="19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市生态环境局曲沃分局、县财政局、工科局、应急管理局、卫健局、气象局、武警曲沃大队</w:t>
            </w:r>
          </w:p>
        </w:tc>
        <w:tc>
          <w:tcPr>
            <w:tcW w:w="4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负责做好重污染天气应急资金、应急车辆、医疗卫生保障和气象服务等工作。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2" w:hRule="atLeast"/>
        </w:trPr>
        <w:tc>
          <w:tcPr>
            <w:tcW w:w="10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宣传报道组</w:t>
            </w:r>
          </w:p>
        </w:tc>
        <w:tc>
          <w:tcPr>
            <w:tcW w:w="17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县委宣传部</w:t>
            </w:r>
          </w:p>
        </w:tc>
        <w:tc>
          <w:tcPr>
            <w:tcW w:w="19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县委宣传部、市生</w:t>
            </w:r>
            <w:r>
              <w:rPr>
                <w:rFonts w:hint="eastAsia" w:ascii="仿宋_GB2312" w:hAnsi="仿宋_GB2312" w:eastAsia="仿宋" w:cs="仿宋_GB2312"/>
                <w:b w:val="0"/>
                <w:color w:val="auto"/>
                <w:spacing w:val="-11"/>
                <w:sz w:val="21"/>
                <w:szCs w:val="24"/>
                <w:vertAlign w:val="baseline"/>
                <w:lang w:val="en-US" w:eastAsia="zh-CN"/>
              </w:rPr>
              <w:t>态环境局曲沃分局、</w:t>
            </w: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县气象局、县卫健局</w:t>
            </w:r>
          </w:p>
        </w:tc>
        <w:tc>
          <w:tcPr>
            <w:tcW w:w="43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" w:cs="仿宋_GB2312"/>
                <w:b w:val="0"/>
                <w:color w:val="auto"/>
                <w:sz w:val="21"/>
                <w:szCs w:val="24"/>
                <w:vertAlign w:val="baseline"/>
                <w:lang w:val="en-US" w:eastAsia="zh-CN"/>
              </w:rPr>
              <w:t>根据县重污染天气应急工作专班发布的信息，组织开展新闻报道，积极引导舆论。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DDEA1A"/>
    <w:rsid w:val="24DDE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240" w:lineRule="auto"/>
      <w:ind w:firstLine="1032" w:firstLineChars="200"/>
      <w:jc w:val="both"/>
    </w:pPr>
    <w:rPr>
      <w:rFonts w:ascii="Times New Roman" w:hAnsi="Times New Roman" w:eastAsia="仿宋" w:cs="Times New Roman"/>
      <w:kern w:val="2"/>
      <w:sz w:val="3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paragraph" w:styleId="3">
    <w:name w:val="Body Text"/>
    <w:basedOn w:val="1"/>
    <w:qFormat/>
    <w:uiPriority w:val="0"/>
    <w:pPr>
      <w:spacing w:after="120"/>
    </w:pPr>
  </w:style>
  <w:style w:type="table" w:styleId="5">
    <w:name w:val="Table Grid"/>
    <w:basedOn w:val="4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2024-12-16T11:00:00Z</dcterms:created>
  <dc:creator>baixin</dc:creator>
  <cp:lastModifiedBy>baixin</cp:lastModifiedBy>
  <dcterms:modified xsi:type="dcterms:W3CDTF">2024-12-16T11:02:27Z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