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right="0"/>
        <w:jc w:val="center"/>
        <w:rPr>
          <w:rFonts w:hint="eastAsia" w:ascii="宋体" w:hAnsi="宋体" w:eastAsia="宋体" w:cs="宋体"/>
          <w:i w:val="0"/>
          <w:iCs w:val="0"/>
          <w:caps w:val="0"/>
          <w:color w:val="333333"/>
          <w:spacing w:val="0"/>
          <w:sz w:val="44"/>
          <w:szCs w:val="44"/>
          <w:shd w:val="clear" w:fill="FFFFFF"/>
          <w:lang w:eastAsia="zh-CN"/>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right="0"/>
        <w:jc w:val="center"/>
        <w:rPr>
          <w:rFonts w:hint="eastAsia" w:ascii="方正小标宋_GBK" w:hAnsi="方正小标宋_GBK" w:eastAsia="方正小标宋_GBK" w:cs="方正小标宋_GBK"/>
          <w:i w:val="0"/>
          <w:iCs w:val="0"/>
          <w:caps w:val="0"/>
          <w:color w:val="333333"/>
          <w:spacing w:val="0"/>
          <w:sz w:val="44"/>
          <w:szCs w:val="44"/>
          <w:shd w:val="clear" w:fill="FFFFFF"/>
        </w:rPr>
      </w:pPr>
      <w:r>
        <w:rPr>
          <w:rFonts w:hint="eastAsia" w:ascii="方正小标宋_GBK" w:hAnsi="方正小标宋_GBK" w:eastAsia="方正小标宋_GBK" w:cs="方正小标宋_GBK"/>
          <w:i w:val="0"/>
          <w:iCs w:val="0"/>
          <w:caps w:val="0"/>
          <w:color w:val="333333"/>
          <w:spacing w:val="0"/>
          <w:sz w:val="44"/>
          <w:szCs w:val="44"/>
          <w:shd w:val="clear" w:fill="FFFFFF"/>
          <w:lang w:eastAsia="zh-CN"/>
        </w:rPr>
        <w:t>曲沃</w:t>
      </w:r>
      <w:r>
        <w:rPr>
          <w:rFonts w:hint="eastAsia" w:ascii="方正小标宋_GBK" w:hAnsi="方正小标宋_GBK" w:eastAsia="方正小标宋_GBK" w:cs="方正小标宋_GBK"/>
          <w:i w:val="0"/>
          <w:iCs w:val="0"/>
          <w:caps w:val="0"/>
          <w:color w:val="333333"/>
          <w:spacing w:val="0"/>
          <w:sz w:val="44"/>
          <w:szCs w:val="44"/>
          <w:shd w:val="clear" w:fill="FFFFFF"/>
        </w:rPr>
        <w:t>县住房和城乡建设管理局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right="0"/>
        <w:jc w:val="center"/>
        <w:rPr>
          <w:rFonts w:hint="eastAsia" w:ascii="方正小标宋_GBK" w:hAnsi="方正小标宋_GBK" w:eastAsia="方正小标宋_GBK" w:cs="方正小标宋_GBK"/>
          <w:i w:val="0"/>
          <w:iCs w:val="0"/>
          <w:caps w:val="0"/>
          <w:color w:val="333333"/>
          <w:spacing w:val="0"/>
          <w:sz w:val="44"/>
          <w:szCs w:val="44"/>
          <w:shd w:val="clear" w:fill="FFFFFF"/>
        </w:rPr>
      </w:pPr>
      <w:r>
        <w:rPr>
          <w:rFonts w:hint="eastAsia" w:ascii="方正小标宋_GBK" w:hAnsi="方正小标宋_GBK" w:eastAsia="方正小标宋_GBK" w:cs="方正小标宋_GBK"/>
          <w:i w:val="0"/>
          <w:iCs w:val="0"/>
          <w:caps w:val="0"/>
          <w:color w:val="333333"/>
          <w:spacing w:val="0"/>
          <w:sz w:val="44"/>
          <w:szCs w:val="44"/>
          <w:shd w:val="clear" w:fill="FFFFFF"/>
        </w:rPr>
        <w:t>2022年度法治政府建设</w:t>
      </w:r>
      <w:r>
        <w:rPr>
          <w:rFonts w:hint="eastAsia" w:ascii="方正小标宋_GBK" w:hAnsi="方正小标宋_GBK" w:eastAsia="方正小标宋_GBK" w:cs="方正小标宋_GBK"/>
          <w:i w:val="0"/>
          <w:iCs w:val="0"/>
          <w:caps w:val="0"/>
          <w:color w:val="333333"/>
          <w:spacing w:val="0"/>
          <w:sz w:val="44"/>
          <w:szCs w:val="44"/>
          <w:shd w:val="clear" w:fill="FFFFFF"/>
          <w:lang w:eastAsia="zh-CN"/>
        </w:rPr>
        <w:t>情况</w:t>
      </w:r>
      <w:r>
        <w:rPr>
          <w:rFonts w:hint="eastAsia" w:ascii="方正小标宋_GBK" w:hAnsi="方正小标宋_GBK" w:eastAsia="方正小标宋_GBK" w:cs="方正小标宋_GBK"/>
          <w:i w:val="0"/>
          <w:iCs w:val="0"/>
          <w:caps w:val="0"/>
          <w:color w:val="333333"/>
          <w:spacing w:val="0"/>
          <w:sz w:val="44"/>
          <w:szCs w:val="44"/>
          <w:shd w:val="clear" w:fill="FFFFFF"/>
        </w:rPr>
        <w:t>报告</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480" w:firstLineChars="200"/>
        <w:rPr>
          <w:rFonts w:hint="eastAsia" w:ascii="宋体" w:hAnsi="宋体" w:eastAsia="宋体" w:cs="宋体"/>
          <w:i w:val="0"/>
          <w:iCs w:val="0"/>
          <w:caps w:val="0"/>
          <w:color w:val="333333"/>
          <w:spacing w:val="0"/>
          <w:sz w:val="24"/>
          <w:szCs w:val="24"/>
          <w:shd w:val="clear" w:fill="FFFFFF"/>
          <w:lang w:val="en-US" w:eastAsia="zh-CN"/>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640" w:firstLineChars="200"/>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lang w:val="en-US" w:eastAsia="zh-CN"/>
        </w:rPr>
        <w:t>2</w:t>
      </w:r>
      <w:r>
        <w:rPr>
          <w:rFonts w:hint="eastAsia" w:ascii="仿宋" w:hAnsi="仿宋" w:eastAsia="仿宋" w:cs="仿宋"/>
          <w:i w:val="0"/>
          <w:iCs w:val="0"/>
          <w:caps w:val="0"/>
          <w:color w:val="333333"/>
          <w:spacing w:val="0"/>
          <w:sz w:val="32"/>
          <w:szCs w:val="32"/>
          <w:shd w:val="clear" w:fill="FFFFFF"/>
        </w:rPr>
        <w:t>022年以来，住建局在县委、县政府的领导下，坚持以习近平新时代中国特色社会主义思想为指导，全面贯彻党的十九大和十九届历次全会精神，深入学习贯彻习近平总书记关于全面依法治国的重要论述。始终坚持贯彻习近平总书记全面依法治国新理念新思想新战略重要讲话精神，提高依法行政能力和水平，加强执法队伍建设，加大普法宣传力度，强化行政执法监督，为城乡建设又好又快的发展营造良好的法治环境。现将我局2022年度法治政府建设工作开展情况报告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w:t>
      </w:r>
      <w:r>
        <w:rPr>
          <w:rFonts w:hint="eastAsia" w:ascii="黑体" w:hAnsi="黑体" w:eastAsia="黑体" w:cs="黑体"/>
          <w:b/>
          <w:bCs/>
          <w:i w:val="0"/>
          <w:iCs w:val="0"/>
          <w:caps w:val="0"/>
          <w:color w:val="333333"/>
          <w:spacing w:val="0"/>
          <w:sz w:val="32"/>
          <w:szCs w:val="32"/>
          <w:shd w:val="clear" w:fill="FFFFFF"/>
        </w:rPr>
        <w:t>一、强化领导，夯实基础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为切实做好依法行政工作，加强对依法行政工作的组织领导，成立了由局主要负责人为组长、局党组成员为副组长，各股室负责人为成员的局依法行政工作领导小组，并下设办公室，分管负责人兼任办公室主任，具体负责依法行政的日常工作。法治建设工作纳入议事日程，在局党组会议定期研究法治建设工作实际问题。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w:t>
      </w:r>
      <w:r>
        <w:rPr>
          <w:rFonts w:hint="eastAsia" w:ascii="黑体" w:hAnsi="黑体" w:eastAsia="黑体" w:cs="黑体"/>
          <w:b/>
          <w:bCs/>
          <w:i w:val="0"/>
          <w:iCs w:val="0"/>
          <w:caps w:val="0"/>
          <w:color w:val="333333"/>
          <w:spacing w:val="0"/>
          <w:sz w:val="32"/>
          <w:szCs w:val="32"/>
          <w:shd w:val="clear" w:fill="FFFFFF"/>
        </w:rPr>
        <w:t>二、加强学习，注重宣传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w:t>
      </w:r>
      <w:r>
        <w:rPr>
          <w:rFonts w:hint="eastAsia" w:ascii="楷体" w:hAnsi="楷体" w:eastAsia="楷体" w:cs="楷体"/>
          <w:b/>
          <w:bCs/>
          <w:i w:val="0"/>
          <w:iCs w:val="0"/>
          <w:caps w:val="0"/>
          <w:color w:val="333333"/>
          <w:spacing w:val="0"/>
          <w:sz w:val="32"/>
          <w:szCs w:val="32"/>
          <w:shd w:val="clear" w:fill="FFFFFF"/>
        </w:rPr>
        <w:t>（一）制定学习方案，加强宣传贯彻。</w:t>
      </w:r>
      <w:r>
        <w:rPr>
          <w:rFonts w:hint="eastAsia" w:ascii="仿宋" w:hAnsi="仿宋" w:eastAsia="仿宋" w:cs="仿宋"/>
          <w:i w:val="0"/>
          <w:iCs w:val="0"/>
          <w:caps w:val="0"/>
          <w:color w:val="333333"/>
          <w:spacing w:val="0"/>
          <w:sz w:val="32"/>
          <w:szCs w:val="32"/>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坚持把普法教育列入中心组学习计划，局党组制定了《党组理论学习中心组2022年度学习计划》并保质保量完成集中学法任务。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加强干部职工队伍培训力度，一是单位主要负责人带头讲法治课；二是认真开展“</w:t>
      </w:r>
      <w:r>
        <w:rPr>
          <w:rFonts w:hint="eastAsia" w:ascii="仿宋" w:hAnsi="仿宋" w:eastAsia="仿宋" w:cs="仿宋"/>
          <w:i w:val="0"/>
          <w:iCs w:val="0"/>
          <w:caps w:val="0"/>
          <w:color w:val="333333"/>
          <w:spacing w:val="0"/>
          <w:sz w:val="32"/>
          <w:szCs w:val="32"/>
          <w:shd w:val="clear" w:fill="FFFFFF"/>
          <w:lang w:eastAsia="zh-CN"/>
        </w:rPr>
        <w:t>住建局</w:t>
      </w:r>
      <w:r>
        <w:rPr>
          <w:rFonts w:hint="eastAsia" w:ascii="仿宋" w:hAnsi="仿宋" w:eastAsia="仿宋" w:cs="仿宋"/>
          <w:i w:val="0"/>
          <w:iCs w:val="0"/>
          <w:caps w:val="0"/>
          <w:color w:val="333333"/>
          <w:spacing w:val="0"/>
          <w:sz w:val="32"/>
          <w:szCs w:val="32"/>
          <w:shd w:val="clear" w:fill="FFFFFF"/>
        </w:rPr>
        <w:t>集中学法月”活动，</w:t>
      </w:r>
      <w:r>
        <w:rPr>
          <w:rFonts w:hint="eastAsia" w:ascii="仿宋" w:hAnsi="仿宋" w:eastAsia="仿宋" w:cs="仿宋"/>
          <w:i w:val="0"/>
          <w:iCs w:val="0"/>
          <w:caps w:val="0"/>
          <w:color w:val="333333"/>
          <w:spacing w:val="0"/>
          <w:sz w:val="32"/>
          <w:szCs w:val="32"/>
          <w:shd w:val="clear" w:fill="FFFFFF"/>
          <w:lang w:val="en-US" w:eastAsia="zh-CN"/>
        </w:rPr>
        <w:t>7月份</w:t>
      </w:r>
      <w:r>
        <w:rPr>
          <w:rFonts w:hint="eastAsia" w:ascii="仿宋" w:hAnsi="仿宋" w:eastAsia="仿宋" w:cs="仿宋"/>
          <w:i w:val="0"/>
          <w:iCs w:val="0"/>
          <w:caps w:val="0"/>
          <w:color w:val="333333"/>
          <w:spacing w:val="0"/>
          <w:sz w:val="32"/>
          <w:szCs w:val="32"/>
          <w:shd w:val="clear" w:fill="FFFFFF"/>
        </w:rPr>
        <w:t>利用</w:t>
      </w:r>
      <w:r>
        <w:rPr>
          <w:rFonts w:hint="eastAsia" w:ascii="仿宋" w:hAnsi="仿宋" w:eastAsia="仿宋" w:cs="仿宋"/>
          <w:i w:val="0"/>
          <w:iCs w:val="0"/>
          <w:caps w:val="0"/>
          <w:color w:val="333333"/>
          <w:spacing w:val="0"/>
          <w:sz w:val="32"/>
          <w:szCs w:val="32"/>
          <w:shd w:val="clear" w:fill="FFFFFF"/>
          <w:lang w:eastAsia="zh-CN"/>
        </w:rPr>
        <w:t>一个月时间，以</w:t>
      </w:r>
      <w:r>
        <w:rPr>
          <w:rFonts w:hint="eastAsia" w:ascii="仿宋" w:hAnsi="仿宋" w:eastAsia="仿宋" w:cs="仿宋"/>
          <w:i w:val="0"/>
          <w:iCs w:val="0"/>
          <w:caps w:val="0"/>
          <w:color w:val="333333"/>
          <w:spacing w:val="0"/>
          <w:sz w:val="32"/>
          <w:szCs w:val="32"/>
          <w:shd w:val="clear" w:fill="FFFFFF"/>
        </w:rPr>
        <w:t>会议等形式组织干部职工集中普法学习；三是举办专题讲座、法律知识竞赛等活动。加强普法学习，注重干部队伍法治思维和法治意识的培养；有效提高了工作人员的依法决策、科学决策和运用法治思维和法治方式解决问题的能力。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w:t>
      </w:r>
      <w:r>
        <w:rPr>
          <w:rFonts w:hint="eastAsia" w:ascii="楷体" w:hAnsi="楷体" w:eastAsia="楷体" w:cs="楷体"/>
          <w:b/>
          <w:bCs/>
          <w:i w:val="0"/>
          <w:iCs w:val="0"/>
          <w:caps w:val="0"/>
          <w:color w:val="333333"/>
          <w:spacing w:val="0"/>
          <w:sz w:val="32"/>
          <w:szCs w:val="32"/>
          <w:shd w:val="clear" w:fill="FFFFFF"/>
        </w:rPr>
        <w:t>（二）注重法律宣传，营造建设依法行政的良好氛围。</w:t>
      </w:r>
      <w:r>
        <w:rPr>
          <w:rFonts w:hint="eastAsia" w:ascii="楷体" w:hAnsi="楷体" w:eastAsia="楷体" w:cs="楷体"/>
          <w:i w:val="0"/>
          <w:iCs w:val="0"/>
          <w:caps w:val="0"/>
          <w:color w:val="333333"/>
          <w:spacing w:val="0"/>
          <w:sz w:val="32"/>
          <w:szCs w:val="32"/>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一是利用普法专栏，积极宣传城乡建设法律法规。二是利用“安全生产月”，开展法律宣传咨询活动。活动月期间，紧紧围绕“安全责任 重在落实”活动主题，认真开展全县建设系统安全生产月活动，悬挂大幅标语，积极营造活动月气氛，发放宣传材料多份。通过形式多样的宣传教育，进一步提高企业员工安全生产意识，使安全生产月活动取得了一定的成效。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w:t>
      </w:r>
      <w:r>
        <w:rPr>
          <w:rFonts w:hint="eastAsia" w:ascii="黑体" w:hAnsi="黑体" w:eastAsia="黑体" w:cs="黑体"/>
          <w:b/>
          <w:bCs/>
          <w:i w:val="0"/>
          <w:iCs w:val="0"/>
          <w:caps w:val="0"/>
          <w:color w:val="333333"/>
          <w:spacing w:val="0"/>
          <w:sz w:val="32"/>
          <w:szCs w:val="32"/>
          <w:shd w:val="clear" w:fill="FFFFFF"/>
        </w:rPr>
        <w:t>三、依法行政工作开展情况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楷体" w:hAnsi="楷体" w:eastAsia="楷体" w:cs="楷体"/>
          <w:b/>
          <w:bCs/>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　　</w:t>
      </w:r>
      <w:r>
        <w:rPr>
          <w:rFonts w:hint="eastAsia" w:ascii="楷体" w:hAnsi="楷体" w:eastAsia="楷体" w:cs="楷体"/>
          <w:b/>
          <w:bCs/>
          <w:i w:val="0"/>
          <w:iCs w:val="0"/>
          <w:caps w:val="0"/>
          <w:color w:val="333333"/>
          <w:spacing w:val="0"/>
          <w:sz w:val="32"/>
          <w:szCs w:val="32"/>
          <w:shd w:val="clear" w:fill="FFFFFF"/>
        </w:rPr>
        <w:t>（一）公开政务信息，推进依法行政，全面打造建设执法阳光工程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为了增强政务公开透明度，方便群众办事，接受社会监督，我局积极利用政府信息公开平台，对建设行政执法、行政处罚等事限在《</w:t>
      </w:r>
      <w:r>
        <w:rPr>
          <w:rFonts w:hint="eastAsia" w:ascii="仿宋" w:hAnsi="仿宋" w:eastAsia="仿宋" w:cs="仿宋"/>
          <w:i w:val="0"/>
          <w:iCs w:val="0"/>
          <w:caps w:val="0"/>
          <w:color w:val="333333"/>
          <w:spacing w:val="0"/>
          <w:sz w:val="32"/>
          <w:szCs w:val="32"/>
          <w:shd w:val="clear" w:fill="FFFFFF"/>
          <w:lang w:eastAsia="zh-CN"/>
        </w:rPr>
        <w:t>曲沃</w:t>
      </w:r>
      <w:r>
        <w:rPr>
          <w:rFonts w:hint="eastAsia" w:ascii="仿宋" w:hAnsi="仿宋" w:eastAsia="仿宋" w:cs="仿宋"/>
          <w:i w:val="0"/>
          <w:iCs w:val="0"/>
          <w:caps w:val="0"/>
          <w:color w:val="333333"/>
          <w:spacing w:val="0"/>
          <w:sz w:val="32"/>
          <w:szCs w:val="32"/>
          <w:shd w:val="clear" w:fill="FFFFFF"/>
        </w:rPr>
        <w:t>县人民政府网》、忻州市信用信息共享平台上进行了公开。紧紧围绕增强工作透明度的工作目标，加强民主监督，密切与人民群众的联系，促进依法行政、优质行政、廉洁行政，规范政务公开内容，创新政务公开形式，突出政务公开重点，巩固政务公开成果，提高政务公开水平，有力促进了我局各项工作的开展，取得了明显的效果。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楷体_GB2312" w:hAnsi="楷体_GB2312" w:eastAsia="楷体_GB2312" w:cs="楷体_GB2312"/>
          <w:b/>
          <w:bCs/>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　　</w:t>
      </w:r>
      <w:r>
        <w:rPr>
          <w:rFonts w:hint="eastAsia" w:ascii="楷体" w:hAnsi="楷体" w:eastAsia="楷体" w:cs="楷体"/>
          <w:b/>
          <w:bCs/>
          <w:i w:val="0"/>
          <w:iCs w:val="0"/>
          <w:caps w:val="0"/>
          <w:color w:val="333333"/>
          <w:spacing w:val="0"/>
          <w:sz w:val="32"/>
          <w:szCs w:val="32"/>
          <w:shd w:val="clear" w:fill="FFFFFF"/>
        </w:rPr>
        <w:t>（二）认真落实行政执法“三项制度”</w:t>
      </w:r>
      <w:r>
        <w:rPr>
          <w:rFonts w:hint="eastAsia" w:ascii="楷体" w:hAnsi="楷体" w:eastAsia="楷体" w:cs="楷体"/>
          <w:b/>
          <w:bCs/>
          <w:i w:val="0"/>
          <w:iCs w:val="0"/>
          <w:caps w:val="0"/>
          <w:color w:val="333333"/>
          <w:spacing w:val="0"/>
          <w:sz w:val="32"/>
          <w:szCs w:val="32"/>
          <w:shd w:val="clear" w:fill="FFFFFF"/>
          <w:lang w:eastAsia="zh-CN"/>
        </w:rPr>
        <w:t>。</w:t>
      </w:r>
      <w:r>
        <w:rPr>
          <w:rFonts w:hint="eastAsia" w:ascii="楷体" w:hAnsi="楷体" w:eastAsia="楷体" w:cs="楷体"/>
          <w:b/>
          <w:bCs/>
          <w:i w:val="0"/>
          <w:iCs w:val="0"/>
          <w:caps w:val="0"/>
          <w:color w:val="333333"/>
          <w:spacing w:val="0"/>
          <w:sz w:val="32"/>
          <w:szCs w:val="32"/>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一是严格执法公示制度。制定了《执法公示制度》，对执法依据、执法权限、执法流程、行政处罚结果等事项都进行了公示，方便群众办事及时了解信息。二是严格执法全过程记录制度。制定了《执法全过程记录制度》，规范执法卷宗制作。做好执法记录“全过程”，对现场笔录、现场照片进行拍照录像，持续完善全程记录装备管理制度。三是严格重大执法决定法制审核制度。制定《重大执法决定法制审核办法》，严格落实重大执法决定法制审核。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w:t>
      </w:r>
      <w:r>
        <w:rPr>
          <w:rFonts w:hint="eastAsia" w:ascii="楷体" w:hAnsi="楷体" w:eastAsia="楷体" w:cs="楷体"/>
          <w:b/>
          <w:bCs/>
          <w:i w:val="0"/>
          <w:iCs w:val="0"/>
          <w:caps w:val="0"/>
          <w:color w:val="333333"/>
          <w:spacing w:val="0"/>
          <w:sz w:val="32"/>
          <w:szCs w:val="32"/>
          <w:shd w:val="clear" w:fill="FFFFFF"/>
        </w:rPr>
        <w:t>（三）规范行政执法行为，完善行政执法责任制。</w:t>
      </w:r>
      <w:r>
        <w:rPr>
          <w:rFonts w:hint="eastAsia" w:ascii="楷体_GB2312" w:hAnsi="楷体_GB2312" w:eastAsia="楷体_GB2312" w:cs="楷体_GB2312"/>
          <w:b/>
          <w:bCs/>
          <w:i w:val="0"/>
          <w:iCs w:val="0"/>
          <w:caps w:val="0"/>
          <w:color w:val="333333"/>
          <w:spacing w:val="0"/>
          <w:sz w:val="32"/>
          <w:szCs w:val="32"/>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我局在执法过程中严格按照《行政</w:t>
      </w:r>
      <w:r>
        <w:rPr>
          <w:rFonts w:hint="eastAsia" w:ascii="仿宋" w:hAnsi="仿宋" w:eastAsia="仿宋" w:cs="仿宋"/>
          <w:i w:val="0"/>
          <w:iCs w:val="0"/>
          <w:caps w:val="0"/>
          <w:color w:val="333333"/>
          <w:spacing w:val="0"/>
          <w:sz w:val="32"/>
          <w:szCs w:val="32"/>
          <w:shd w:val="clear" w:fill="FFFFFF"/>
          <w:lang w:val="en-US" w:eastAsia="zh-CN"/>
        </w:rPr>
        <w:t>强制</w:t>
      </w:r>
      <w:r>
        <w:rPr>
          <w:rFonts w:hint="eastAsia" w:ascii="仿宋" w:hAnsi="仿宋" w:eastAsia="仿宋" w:cs="仿宋"/>
          <w:i w:val="0"/>
          <w:iCs w:val="0"/>
          <w:caps w:val="0"/>
          <w:color w:val="333333"/>
          <w:spacing w:val="0"/>
          <w:sz w:val="32"/>
          <w:szCs w:val="32"/>
          <w:shd w:val="clear" w:fill="FFFFFF"/>
        </w:rPr>
        <w:t>法》、《行政处罚法》及相关法律法规，有效履行住建工作职能，做到亮证执法、秉公执法、文明执法、依法执法，准确执法。切实加强执法资格管理。执法人员均做到持证上岗，截止2022年</w:t>
      </w:r>
      <w:r>
        <w:rPr>
          <w:rFonts w:hint="eastAsia" w:ascii="仿宋" w:hAnsi="仿宋" w:eastAsia="仿宋" w:cs="仿宋"/>
          <w:i w:val="0"/>
          <w:iCs w:val="0"/>
          <w:caps w:val="0"/>
          <w:color w:val="333333"/>
          <w:spacing w:val="0"/>
          <w:sz w:val="32"/>
          <w:szCs w:val="32"/>
          <w:shd w:val="clear" w:fill="FFFFFF"/>
          <w:lang w:val="en-US" w:eastAsia="zh-CN"/>
        </w:rPr>
        <w:t>12</w:t>
      </w:r>
      <w:r>
        <w:rPr>
          <w:rFonts w:hint="eastAsia" w:ascii="仿宋" w:hAnsi="仿宋" w:eastAsia="仿宋" w:cs="仿宋"/>
          <w:i w:val="0"/>
          <w:iCs w:val="0"/>
          <w:caps w:val="0"/>
          <w:color w:val="333333"/>
          <w:spacing w:val="0"/>
          <w:sz w:val="32"/>
          <w:szCs w:val="32"/>
          <w:shd w:val="clear" w:fill="FFFFFF"/>
        </w:rPr>
        <w:t>月，我局共有</w:t>
      </w:r>
      <w:r>
        <w:rPr>
          <w:rFonts w:hint="eastAsia" w:ascii="仿宋" w:hAnsi="仿宋" w:eastAsia="仿宋" w:cs="仿宋"/>
          <w:i w:val="0"/>
          <w:iCs w:val="0"/>
          <w:caps w:val="0"/>
          <w:color w:val="333333"/>
          <w:spacing w:val="0"/>
          <w:sz w:val="32"/>
          <w:szCs w:val="32"/>
          <w:shd w:val="clear" w:fill="FFFFFF"/>
          <w:lang w:val="en-US" w:eastAsia="zh-CN"/>
        </w:rPr>
        <w:t>39</w:t>
      </w:r>
      <w:r>
        <w:rPr>
          <w:rFonts w:hint="eastAsia" w:ascii="仿宋" w:hAnsi="仿宋" w:eastAsia="仿宋" w:cs="仿宋"/>
          <w:i w:val="0"/>
          <w:iCs w:val="0"/>
          <w:caps w:val="0"/>
          <w:color w:val="333333"/>
          <w:spacing w:val="0"/>
          <w:sz w:val="32"/>
          <w:szCs w:val="32"/>
          <w:shd w:val="clear" w:fill="FFFFFF"/>
        </w:rPr>
        <w:t>人持有合法有效的行政执法证件，</w:t>
      </w:r>
      <w:r>
        <w:rPr>
          <w:rFonts w:hint="eastAsia" w:ascii="仿宋" w:hAnsi="仿宋" w:eastAsia="仿宋" w:cs="仿宋"/>
          <w:i w:val="0"/>
          <w:iCs w:val="0"/>
          <w:caps w:val="0"/>
          <w:color w:val="333333"/>
          <w:spacing w:val="0"/>
          <w:sz w:val="32"/>
          <w:szCs w:val="32"/>
          <w:shd w:val="clear" w:fill="FFFFFF"/>
          <w:lang w:val="en-US" w:eastAsia="zh-CN"/>
        </w:rPr>
        <w:t>共办理行政处罚案件18件，并将</w:t>
      </w:r>
      <w:r>
        <w:rPr>
          <w:rFonts w:hint="eastAsia" w:ascii="仿宋" w:hAnsi="仿宋" w:eastAsia="仿宋" w:cs="仿宋"/>
          <w:i w:val="0"/>
          <w:iCs w:val="0"/>
          <w:caps w:val="0"/>
          <w:color w:val="333333"/>
          <w:spacing w:val="0"/>
          <w:sz w:val="32"/>
          <w:szCs w:val="32"/>
          <w:shd w:val="clear" w:fill="FFFFFF"/>
        </w:rPr>
        <w:t>执法人员名单及</w:t>
      </w:r>
      <w:r>
        <w:rPr>
          <w:rFonts w:hint="eastAsia" w:ascii="仿宋" w:hAnsi="仿宋" w:eastAsia="仿宋" w:cs="仿宋"/>
          <w:i w:val="0"/>
          <w:iCs w:val="0"/>
          <w:caps w:val="0"/>
          <w:color w:val="333333"/>
          <w:spacing w:val="0"/>
          <w:sz w:val="32"/>
          <w:szCs w:val="32"/>
          <w:shd w:val="clear" w:fill="FFFFFF"/>
          <w:lang w:val="en-US" w:eastAsia="zh-CN"/>
        </w:rPr>
        <w:t>行政处罚案件办理情况及</w:t>
      </w:r>
      <w:r>
        <w:rPr>
          <w:rFonts w:hint="eastAsia" w:ascii="仿宋" w:hAnsi="仿宋" w:eastAsia="仿宋" w:cs="仿宋"/>
          <w:i w:val="0"/>
          <w:iCs w:val="0"/>
          <w:caps w:val="0"/>
          <w:color w:val="333333"/>
          <w:spacing w:val="0"/>
          <w:sz w:val="32"/>
          <w:szCs w:val="32"/>
          <w:shd w:val="clear" w:fill="FFFFFF"/>
        </w:rPr>
        <w:t>时在县政府</w:t>
      </w:r>
      <w:r>
        <w:rPr>
          <w:rFonts w:hint="eastAsia" w:ascii="仿宋" w:hAnsi="仿宋" w:eastAsia="仿宋" w:cs="仿宋"/>
          <w:i w:val="0"/>
          <w:iCs w:val="0"/>
          <w:caps w:val="0"/>
          <w:color w:val="333333"/>
          <w:spacing w:val="0"/>
          <w:sz w:val="32"/>
          <w:szCs w:val="32"/>
          <w:shd w:val="clear" w:fill="FFFFFF"/>
          <w:lang w:val="en-US" w:eastAsia="zh-CN"/>
        </w:rPr>
        <w:t>相关</w:t>
      </w:r>
      <w:r>
        <w:rPr>
          <w:rFonts w:hint="eastAsia" w:ascii="仿宋" w:hAnsi="仿宋" w:eastAsia="仿宋" w:cs="仿宋"/>
          <w:i w:val="0"/>
          <w:iCs w:val="0"/>
          <w:caps w:val="0"/>
          <w:color w:val="333333"/>
          <w:spacing w:val="0"/>
          <w:sz w:val="32"/>
          <w:szCs w:val="32"/>
          <w:shd w:val="clear" w:fill="FFFFFF"/>
        </w:rPr>
        <w:t>网站</w:t>
      </w:r>
      <w:r>
        <w:rPr>
          <w:rFonts w:hint="eastAsia" w:ascii="仿宋" w:hAnsi="仿宋" w:eastAsia="仿宋" w:cs="仿宋"/>
          <w:i w:val="0"/>
          <w:iCs w:val="0"/>
          <w:caps w:val="0"/>
          <w:color w:val="333333"/>
          <w:spacing w:val="0"/>
          <w:sz w:val="32"/>
          <w:szCs w:val="32"/>
          <w:shd w:val="clear" w:fill="FFFFFF"/>
          <w:lang w:val="en-US" w:eastAsia="zh-CN"/>
        </w:rPr>
        <w:t>进行</w:t>
      </w:r>
      <w:r>
        <w:rPr>
          <w:rFonts w:hint="eastAsia" w:ascii="仿宋" w:hAnsi="仿宋" w:eastAsia="仿宋" w:cs="仿宋"/>
          <w:i w:val="0"/>
          <w:iCs w:val="0"/>
          <w:caps w:val="0"/>
          <w:color w:val="333333"/>
          <w:spacing w:val="0"/>
          <w:sz w:val="32"/>
          <w:szCs w:val="32"/>
          <w:shd w:val="clear" w:fill="FFFFFF"/>
        </w:rPr>
        <w:t>公示。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楷体" w:hAnsi="楷体" w:eastAsia="楷体" w:cs="楷体"/>
          <w:b/>
          <w:bCs/>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　　</w:t>
      </w:r>
      <w:r>
        <w:rPr>
          <w:rFonts w:hint="eastAsia" w:ascii="楷体" w:hAnsi="楷体" w:eastAsia="楷体" w:cs="楷体"/>
          <w:b/>
          <w:bCs/>
          <w:i w:val="0"/>
          <w:iCs w:val="0"/>
          <w:caps w:val="0"/>
          <w:color w:val="333333"/>
          <w:spacing w:val="0"/>
          <w:sz w:val="32"/>
          <w:szCs w:val="32"/>
          <w:shd w:val="clear" w:fill="FFFFFF"/>
        </w:rPr>
        <w:t>（四）完善监督机制，强化依法行政监督。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认真开展规范性文件清理工作，推行规范性文件合法性审查。通过接受社会、相关部门和新闻媒体监督，促进依法行政工作。一是自觉建立社会监督机制，设立公开举报电话和实行信访制度，积极做好市民投诉、举报的办理工作；二是接受社会群众的监督。对</w:t>
      </w:r>
      <w:r>
        <w:rPr>
          <w:rFonts w:hint="eastAsia" w:ascii="仿宋" w:hAnsi="仿宋" w:eastAsia="仿宋" w:cs="仿宋"/>
          <w:i w:val="0"/>
          <w:iCs w:val="0"/>
          <w:caps w:val="0"/>
          <w:color w:val="333333"/>
          <w:spacing w:val="0"/>
          <w:sz w:val="32"/>
          <w:szCs w:val="32"/>
          <w:shd w:val="clear" w:fill="FFFFFF"/>
          <w:lang w:val="en-US" w:eastAsia="zh-CN"/>
        </w:rPr>
        <w:t>市长热线等</w:t>
      </w:r>
      <w:r>
        <w:rPr>
          <w:rFonts w:hint="eastAsia" w:ascii="仿宋" w:hAnsi="仿宋" w:eastAsia="仿宋" w:cs="仿宋"/>
          <w:i w:val="0"/>
          <w:iCs w:val="0"/>
          <w:caps w:val="0"/>
          <w:color w:val="333333"/>
          <w:spacing w:val="0"/>
          <w:sz w:val="32"/>
          <w:szCs w:val="32"/>
          <w:shd w:val="clear" w:fill="FFFFFF"/>
        </w:rPr>
        <w:t>反映的依法行政方面的相关问题，及时进行调查核实并及时整改，处理结果在网站公布；三是聘请法律顾问参与本单位的行政决策、执法、监督。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w:t>
      </w:r>
      <w:r>
        <w:rPr>
          <w:rFonts w:hint="eastAsia" w:ascii="黑体" w:hAnsi="黑体" w:eastAsia="黑体" w:cs="黑体"/>
          <w:b/>
          <w:bCs/>
          <w:i w:val="0"/>
          <w:iCs w:val="0"/>
          <w:caps w:val="0"/>
          <w:color w:val="333333"/>
          <w:spacing w:val="0"/>
          <w:sz w:val="32"/>
          <w:szCs w:val="32"/>
          <w:shd w:val="clear" w:fill="FFFFFF"/>
        </w:rPr>
        <w:t>四、坚持严格规范文明执法，强化行政权力制约监督</w:t>
      </w:r>
      <w:r>
        <w:rPr>
          <w:rFonts w:hint="eastAsia" w:ascii="仿宋" w:hAnsi="仿宋" w:eastAsia="仿宋" w:cs="仿宋"/>
          <w:i w:val="0"/>
          <w:iCs w:val="0"/>
          <w:caps w:val="0"/>
          <w:color w:val="333333"/>
          <w:spacing w:val="0"/>
          <w:sz w:val="32"/>
          <w:szCs w:val="32"/>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w:t>
      </w:r>
      <w:r>
        <w:rPr>
          <w:rFonts w:hint="eastAsia" w:ascii="楷体" w:hAnsi="楷体" w:eastAsia="楷体" w:cs="楷体"/>
          <w:b/>
          <w:bCs/>
          <w:i w:val="0"/>
          <w:iCs w:val="0"/>
          <w:caps w:val="0"/>
          <w:color w:val="333333"/>
          <w:spacing w:val="0"/>
          <w:sz w:val="32"/>
          <w:szCs w:val="32"/>
          <w:shd w:val="clear" w:fill="FFFFFF"/>
        </w:rPr>
        <w:t>（一）工程质量安全管理</w:t>
      </w:r>
      <w:r>
        <w:rPr>
          <w:rFonts w:hint="eastAsia" w:ascii="楷体" w:hAnsi="楷体" w:eastAsia="楷体" w:cs="楷体"/>
          <w:b/>
          <w:bCs/>
          <w:i w:val="0"/>
          <w:iCs w:val="0"/>
          <w:caps w:val="0"/>
          <w:color w:val="333333"/>
          <w:spacing w:val="0"/>
          <w:sz w:val="32"/>
          <w:szCs w:val="32"/>
          <w:shd w:val="clear" w:fill="FFFFFF"/>
          <w:lang w:eastAsia="zh-CN"/>
        </w:rPr>
        <w:t>工作</w:t>
      </w:r>
      <w:r>
        <w:rPr>
          <w:rFonts w:hint="eastAsia" w:ascii="楷体" w:hAnsi="楷体" w:eastAsia="楷体" w:cs="楷体"/>
          <w:b/>
          <w:bCs/>
          <w:i w:val="0"/>
          <w:iCs w:val="0"/>
          <w:caps w:val="0"/>
          <w:color w:val="333333"/>
          <w:spacing w:val="0"/>
          <w:sz w:val="32"/>
          <w:szCs w:val="32"/>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w:t>
      </w:r>
      <w:r>
        <w:rPr>
          <w:rFonts w:hint="eastAsia" w:ascii="仿宋" w:hAnsi="仿宋" w:eastAsia="仿宋" w:cs="仿宋"/>
          <w:i w:val="0"/>
          <w:iCs w:val="0"/>
          <w:caps w:val="0"/>
          <w:color w:val="333333"/>
          <w:spacing w:val="0"/>
          <w:sz w:val="32"/>
          <w:szCs w:val="32"/>
          <w:shd w:val="clear" w:fill="FFFFFF"/>
          <w:lang w:val="en-US" w:eastAsia="zh-CN"/>
        </w:rPr>
        <w:t xml:space="preserve"> </w:t>
      </w:r>
      <w:r>
        <w:rPr>
          <w:rFonts w:hint="eastAsia" w:ascii="仿宋" w:hAnsi="仿宋" w:eastAsia="仿宋" w:cs="仿宋"/>
          <w:i w:val="0"/>
          <w:iCs w:val="0"/>
          <w:caps w:val="0"/>
          <w:color w:val="333333"/>
          <w:spacing w:val="0"/>
          <w:sz w:val="32"/>
          <w:szCs w:val="32"/>
          <w:shd w:val="clear" w:fill="FFFFFF"/>
          <w:lang w:eastAsia="zh-CN"/>
        </w:rPr>
        <w:t>一是</w:t>
      </w:r>
      <w:r>
        <w:rPr>
          <w:rFonts w:hint="eastAsia" w:ascii="仿宋" w:hAnsi="仿宋" w:eastAsia="仿宋" w:cs="仿宋"/>
          <w:i w:val="0"/>
          <w:iCs w:val="0"/>
          <w:caps w:val="0"/>
          <w:color w:val="333333"/>
          <w:spacing w:val="0"/>
          <w:sz w:val="32"/>
          <w:szCs w:val="32"/>
          <w:shd w:val="clear" w:fill="FFFFFF"/>
        </w:rPr>
        <w:t>质量监督方面</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640"/>
        <w:rPr>
          <w:rFonts w:hint="eastAsia" w:ascii="仿宋" w:hAnsi="仿宋" w:eastAsia="仿宋" w:cs="仿宋"/>
          <w:i w:val="0"/>
          <w:iCs w:val="0"/>
          <w:caps w:val="0"/>
          <w:color w:val="333333"/>
          <w:spacing w:val="0"/>
          <w:sz w:val="32"/>
          <w:szCs w:val="32"/>
          <w:shd w:val="clear" w:fill="FFFFFF"/>
          <w:lang w:val="en-US" w:eastAsia="zh-CN"/>
        </w:rPr>
      </w:pPr>
      <w:r>
        <w:rPr>
          <w:rFonts w:hint="eastAsia" w:ascii="仿宋" w:hAnsi="仿宋" w:eastAsia="仿宋" w:cs="仿宋"/>
          <w:i w:val="0"/>
          <w:iCs w:val="0"/>
          <w:caps w:val="0"/>
          <w:color w:val="333333"/>
          <w:spacing w:val="0"/>
          <w:sz w:val="32"/>
          <w:szCs w:val="32"/>
          <w:shd w:val="clear" w:fill="FFFFFF"/>
        </w:rPr>
        <w:t>按照上级文件精神和《山西省工程质量管理手册》（试行）要求开展监管工作，完善企业质量管理体系，规范企业质量行为，落实建设单位首要责任、参建单位主体责任，指导参建人员规范作业，提高质量管理水平，保证工程地基基础、主体结构及主要使用功能质量，提高人民群众满意度，推动建筑业高质量发展。　　</w:t>
      </w:r>
      <w:r>
        <w:rPr>
          <w:rFonts w:hint="eastAsia" w:ascii="仿宋" w:hAnsi="仿宋" w:eastAsia="仿宋" w:cs="仿宋"/>
          <w:i w:val="0"/>
          <w:iCs w:val="0"/>
          <w:caps w:val="0"/>
          <w:color w:val="333333"/>
          <w:spacing w:val="0"/>
          <w:sz w:val="32"/>
          <w:szCs w:val="32"/>
          <w:shd w:val="clear" w:fill="FFFFFF"/>
          <w:lang w:val="en-US" w:eastAsia="zh-CN"/>
        </w:rPr>
        <w:t xml:space="preserve">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640"/>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lang w:eastAsia="zh-CN"/>
        </w:rPr>
        <w:t>二是</w:t>
      </w:r>
      <w:r>
        <w:rPr>
          <w:rFonts w:hint="eastAsia" w:ascii="仿宋" w:hAnsi="仿宋" w:eastAsia="仿宋" w:cs="仿宋"/>
          <w:i w:val="0"/>
          <w:iCs w:val="0"/>
          <w:caps w:val="0"/>
          <w:color w:val="333333"/>
          <w:spacing w:val="0"/>
          <w:sz w:val="32"/>
          <w:szCs w:val="32"/>
          <w:shd w:val="clear" w:fill="FFFFFF"/>
        </w:rPr>
        <w:t>安全监督方面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按照上级文件精神和《山西省工程安全管理手册》（试行），三月份开展了春节后建筑工程复工复产和疫情防控工作；四月份开展了房屋建筑工程安全生产治理专项行动；五月份开展了安全生产大检查大整治大提升专项行动工作；六月份开展了“安全生产月”活动工作。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楷体_GB2312" w:hAnsi="楷体_GB2312" w:eastAsia="楷体_GB2312" w:cs="楷体_GB2312"/>
          <w:b/>
          <w:bCs/>
          <w:i w:val="0"/>
          <w:iCs w:val="0"/>
          <w:caps w:val="0"/>
          <w:color w:val="333333"/>
          <w:spacing w:val="0"/>
          <w:sz w:val="32"/>
          <w:szCs w:val="32"/>
          <w:shd w:val="clear" w:fill="FFFFFF"/>
          <w:lang w:eastAsia="zh-CN"/>
        </w:rPr>
      </w:pPr>
      <w:r>
        <w:rPr>
          <w:rFonts w:hint="eastAsia" w:ascii="仿宋" w:hAnsi="仿宋" w:eastAsia="仿宋" w:cs="仿宋"/>
          <w:i w:val="0"/>
          <w:iCs w:val="0"/>
          <w:caps w:val="0"/>
          <w:color w:val="333333"/>
          <w:spacing w:val="0"/>
          <w:sz w:val="32"/>
          <w:szCs w:val="32"/>
          <w:shd w:val="clear" w:fill="FFFFFF"/>
        </w:rPr>
        <w:t>　</w:t>
      </w:r>
      <w:r>
        <w:rPr>
          <w:rFonts w:hint="eastAsia" w:ascii="楷体_GB2312" w:hAnsi="楷体_GB2312" w:eastAsia="楷体_GB2312" w:cs="楷体_GB2312"/>
          <w:b/>
          <w:bCs/>
          <w:i w:val="0"/>
          <w:iCs w:val="0"/>
          <w:caps w:val="0"/>
          <w:color w:val="333333"/>
          <w:spacing w:val="0"/>
          <w:sz w:val="32"/>
          <w:szCs w:val="32"/>
          <w:shd w:val="clear" w:fill="FFFFFF"/>
        </w:rPr>
        <w:t>　</w:t>
      </w:r>
      <w:r>
        <w:rPr>
          <w:rFonts w:hint="eastAsia" w:ascii="楷体" w:hAnsi="楷体" w:eastAsia="楷体" w:cs="楷体"/>
          <w:b/>
          <w:bCs/>
          <w:i w:val="0"/>
          <w:iCs w:val="0"/>
          <w:caps w:val="0"/>
          <w:color w:val="333333"/>
          <w:spacing w:val="0"/>
          <w:sz w:val="32"/>
          <w:szCs w:val="32"/>
          <w:shd w:val="clear" w:fill="FFFFFF"/>
        </w:rPr>
        <w:t>（</w:t>
      </w:r>
      <w:r>
        <w:rPr>
          <w:rFonts w:hint="eastAsia" w:ascii="楷体" w:hAnsi="楷体" w:eastAsia="楷体" w:cs="楷体"/>
          <w:b/>
          <w:bCs/>
          <w:i w:val="0"/>
          <w:iCs w:val="0"/>
          <w:caps w:val="0"/>
          <w:color w:val="333333"/>
          <w:spacing w:val="0"/>
          <w:sz w:val="32"/>
          <w:szCs w:val="32"/>
          <w:shd w:val="clear" w:fill="FFFFFF"/>
          <w:lang w:val="en-US" w:eastAsia="zh-CN"/>
        </w:rPr>
        <w:t>二</w:t>
      </w:r>
      <w:r>
        <w:rPr>
          <w:rFonts w:hint="eastAsia" w:ascii="楷体" w:hAnsi="楷体" w:eastAsia="楷体" w:cs="楷体"/>
          <w:b/>
          <w:bCs/>
          <w:i w:val="0"/>
          <w:iCs w:val="0"/>
          <w:caps w:val="0"/>
          <w:color w:val="333333"/>
          <w:spacing w:val="0"/>
          <w:sz w:val="32"/>
          <w:szCs w:val="32"/>
          <w:shd w:val="clear" w:fill="FFFFFF"/>
        </w:rPr>
        <w:t>）城市管理综合行政</w:t>
      </w:r>
      <w:r>
        <w:rPr>
          <w:rFonts w:hint="eastAsia" w:ascii="楷体" w:hAnsi="楷体" w:eastAsia="楷体" w:cs="楷体"/>
          <w:b/>
          <w:bCs/>
          <w:i w:val="0"/>
          <w:iCs w:val="0"/>
          <w:caps w:val="0"/>
          <w:color w:val="333333"/>
          <w:spacing w:val="0"/>
          <w:sz w:val="32"/>
          <w:szCs w:val="32"/>
          <w:shd w:val="clear" w:fill="FFFFFF"/>
          <w:lang w:eastAsia="zh-CN"/>
        </w:rPr>
        <w:t>执法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仿宋" w:hAnsi="仿宋" w:eastAsia="仿宋" w:cs="仿宋"/>
          <w:b/>
          <w:bCs/>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w:t>
      </w:r>
      <w:r>
        <w:rPr>
          <w:rFonts w:hint="eastAsia" w:ascii="仿宋" w:hAnsi="仿宋" w:eastAsia="仿宋" w:cs="仿宋"/>
          <w:b/>
          <w:bCs/>
          <w:i w:val="0"/>
          <w:iCs w:val="0"/>
          <w:caps w:val="0"/>
          <w:color w:val="333333"/>
          <w:spacing w:val="0"/>
          <w:sz w:val="32"/>
          <w:szCs w:val="32"/>
          <w:shd w:val="clear" w:fill="FFFFFF"/>
        </w:rPr>
        <w:t>1、市容市貌管理情况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default" w:ascii="仿宋" w:hAnsi="仿宋" w:eastAsia="仿宋" w:cs="仿宋"/>
          <w:i w:val="0"/>
          <w:iCs w:val="0"/>
          <w:caps w:val="0"/>
          <w:color w:val="333333"/>
          <w:spacing w:val="0"/>
          <w:sz w:val="32"/>
          <w:szCs w:val="32"/>
          <w:lang w:val="en-US" w:eastAsia="zh-CN"/>
        </w:rPr>
      </w:pPr>
      <w:r>
        <w:rPr>
          <w:rFonts w:hint="eastAsia" w:ascii="仿宋" w:hAnsi="仿宋" w:eastAsia="仿宋" w:cs="仿宋"/>
          <w:i w:val="0"/>
          <w:iCs w:val="0"/>
          <w:caps w:val="0"/>
          <w:color w:val="333333"/>
          <w:spacing w:val="0"/>
          <w:sz w:val="32"/>
          <w:szCs w:val="32"/>
          <w:shd w:val="clear" w:fill="FFFFFF"/>
        </w:rPr>
        <w:t>　</w:t>
      </w:r>
      <w:r>
        <w:rPr>
          <w:rFonts w:hint="eastAsia" w:ascii="仿宋" w:hAnsi="仿宋" w:eastAsia="仿宋" w:cs="仿宋"/>
          <w:i w:val="0"/>
          <w:iCs w:val="0"/>
          <w:caps w:val="0"/>
          <w:color w:val="333333"/>
          <w:spacing w:val="0"/>
          <w:sz w:val="32"/>
          <w:szCs w:val="32"/>
          <w:shd w:val="clear" w:fill="FFFFFF"/>
          <w:lang w:val="en-US" w:eastAsia="zh-CN"/>
        </w:rPr>
        <w:t xml:space="preserve"> </w:t>
      </w:r>
      <w:r>
        <w:rPr>
          <w:rFonts w:hint="eastAsia" w:ascii="仿宋" w:hAnsi="仿宋" w:eastAsia="仿宋" w:cs="仿宋"/>
          <w:i w:val="0"/>
          <w:iCs w:val="0"/>
          <w:caps w:val="0"/>
          <w:color w:val="333333"/>
          <w:spacing w:val="0"/>
          <w:sz w:val="32"/>
          <w:szCs w:val="32"/>
          <w:shd w:val="clear" w:fill="FFFFFF"/>
        </w:rPr>
        <w:t>城市管理综合行政执法队全面实行错时执法工作管理机制，一是根据责任片区划分和工作要求，执法人员对责任片区范围内的店外经营、流动商贩以及乱贴乱挂、乱摆乱放、乱搭乱建等影响市容市貌和管理秩序的行为进行整治</w:t>
      </w:r>
      <w:r>
        <w:rPr>
          <w:rFonts w:hint="eastAsia" w:ascii="仿宋" w:hAnsi="仿宋" w:eastAsia="仿宋" w:cs="仿宋"/>
          <w:i w:val="0"/>
          <w:iCs w:val="0"/>
          <w:caps w:val="0"/>
          <w:color w:val="333333"/>
          <w:spacing w:val="0"/>
          <w:sz w:val="32"/>
          <w:szCs w:val="32"/>
          <w:shd w:val="clear" w:fill="FFFFFF"/>
          <w:lang w:eastAsia="zh-CN"/>
        </w:rPr>
        <w:t>。二</w:t>
      </w:r>
      <w:r>
        <w:rPr>
          <w:rFonts w:hint="eastAsia" w:ascii="仿宋" w:hAnsi="仿宋" w:eastAsia="仿宋" w:cs="仿宋"/>
          <w:i w:val="0"/>
          <w:iCs w:val="0"/>
          <w:caps w:val="0"/>
          <w:color w:val="333333"/>
          <w:spacing w:val="0"/>
          <w:sz w:val="32"/>
          <w:szCs w:val="32"/>
          <w:shd w:val="clear" w:fill="FFFFFF"/>
        </w:rPr>
        <w:t>是加大工地扬尘污染管控，严格对标创文评测标准和建筑工地“六个百分百”要求，对城区在建工地出入口、建筑围挡及土方苫盖等情况进行巡查监管。</w:t>
      </w:r>
      <w:r>
        <w:rPr>
          <w:rFonts w:hint="eastAsia" w:ascii="仿宋" w:hAnsi="仿宋" w:eastAsia="仿宋" w:cs="仿宋"/>
          <w:i w:val="0"/>
          <w:iCs w:val="0"/>
          <w:caps w:val="0"/>
          <w:color w:val="333333"/>
          <w:spacing w:val="0"/>
          <w:sz w:val="32"/>
          <w:szCs w:val="32"/>
          <w:shd w:val="clear" w:fill="FFFFFF"/>
          <w:lang w:val="en-US" w:eastAsia="zh-CN"/>
        </w:rPr>
        <w:t>三</w:t>
      </w:r>
      <w:r>
        <w:rPr>
          <w:rFonts w:hint="eastAsia" w:ascii="仿宋" w:hAnsi="仿宋" w:eastAsia="仿宋" w:cs="仿宋"/>
          <w:i w:val="0"/>
          <w:iCs w:val="0"/>
          <w:caps w:val="0"/>
          <w:color w:val="333333"/>
          <w:spacing w:val="0"/>
          <w:sz w:val="32"/>
          <w:szCs w:val="32"/>
          <w:shd w:val="clear" w:fill="FFFFFF"/>
        </w:rPr>
        <w:t>是加强对城区便民市场秩序的巡查管控力度，规范便民市场秩序，引导、教育周边商贩进入市场，并在规定区域内摆放整齐、规范经营。</w:t>
      </w:r>
      <w:r>
        <w:rPr>
          <w:rFonts w:hint="eastAsia" w:ascii="仿宋" w:hAnsi="仿宋" w:eastAsia="仿宋" w:cs="仿宋"/>
          <w:i w:val="0"/>
          <w:iCs w:val="0"/>
          <w:caps w:val="0"/>
          <w:color w:val="333333"/>
          <w:spacing w:val="0"/>
          <w:sz w:val="32"/>
          <w:szCs w:val="32"/>
          <w:shd w:val="clear" w:fill="FFFFFF"/>
          <w:lang w:val="en-US" w:eastAsia="zh-CN"/>
        </w:rPr>
        <w:t>四</w:t>
      </w:r>
      <w:r>
        <w:rPr>
          <w:rFonts w:hint="eastAsia" w:ascii="仿宋" w:hAnsi="仿宋" w:eastAsia="仿宋" w:cs="仿宋"/>
          <w:i w:val="0"/>
          <w:iCs w:val="0"/>
          <w:caps w:val="0"/>
          <w:color w:val="333333"/>
          <w:spacing w:val="0"/>
          <w:sz w:val="32"/>
          <w:szCs w:val="32"/>
          <w:shd w:val="clear" w:fill="FFFFFF"/>
        </w:rPr>
        <w:t>是为消除门头牌匾安全隐患，对城区所有商铺门头牌进行一次集中排查，对存在安全问题的通知店主及时整改；并做好《门头牌匾安全隐患排查台账》记录登记。 </w:t>
      </w:r>
      <w:r>
        <w:rPr>
          <w:rFonts w:hint="eastAsia" w:ascii="仿宋" w:hAnsi="仿宋" w:eastAsia="仿宋" w:cs="仿宋"/>
          <w:i w:val="0"/>
          <w:iCs w:val="0"/>
          <w:caps w:val="0"/>
          <w:color w:val="333333"/>
          <w:spacing w:val="0"/>
          <w:sz w:val="32"/>
          <w:szCs w:val="32"/>
          <w:shd w:val="clear" w:fill="FFFFFF"/>
          <w:lang w:val="en-US" w:eastAsia="zh-CN"/>
        </w:rPr>
        <w:t>五</w:t>
      </w:r>
      <w:r>
        <w:rPr>
          <w:rFonts w:hint="eastAsia" w:ascii="仿宋" w:hAnsi="仿宋" w:eastAsia="仿宋" w:cs="仿宋"/>
          <w:i w:val="0"/>
          <w:iCs w:val="0"/>
          <w:caps w:val="0"/>
          <w:color w:val="333333"/>
          <w:spacing w:val="0"/>
          <w:sz w:val="32"/>
          <w:szCs w:val="32"/>
          <w:shd w:val="clear" w:fill="FFFFFF"/>
          <w:lang w:eastAsia="zh-CN"/>
        </w:rPr>
        <w:t>是餐饮油烟治理，</w:t>
      </w:r>
      <w:r>
        <w:rPr>
          <w:rFonts w:hint="eastAsia" w:ascii="仿宋" w:hAnsi="仿宋" w:eastAsia="仿宋" w:cs="仿宋"/>
          <w:i w:val="0"/>
          <w:iCs w:val="0"/>
          <w:caps w:val="0"/>
          <w:color w:val="333333"/>
          <w:spacing w:val="0"/>
          <w:sz w:val="32"/>
          <w:szCs w:val="32"/>
          <w:shd w:val="clear" w:fill="FFFFFF"/>
          <w:lang w:val="en-US" w:eastAsia="zh-CN"/>
        </w:rPr>
        <w:t>及时督促餐饮油烟经营单位安装油烟净化设备并按时进行清洗，对整改不到位的餐饮单位通过公共媒体平台进行曝光。</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仿宋" w:hAnsi="仿宋" w:eastAsia="仿宋" w:cs="仿宋"/>
          <w:b/>
          <w:bCs/>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w:t>
      </w:r>
      <w:r>
        <w:rPr>
          <w:rFonts w:hint="eastAsia" w:ascii="仿宋" w:hAnsi="仿宋" w:eastAsia="仿宋" w:cs="仿宋"/>
          <w:b/>
          <w:bCs/>
          <w:i w:val="0"/>
          <w:iCs w:val="0"/>
          <w:caps w:val="0"/>
          <w:color w:val="333333"/>
          <w:spacing w:val="0"/>
          <w:sz w:val="32"/>
          <w:szCs w:val="32"/>
          <w:shd w:val="clear" w:fill="FFFFFF"/>
        </w:rPr>
        <w:t>　2、大气污染防治工作管控情况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（1）建筑工地“六个百分百”扬尘治理管控情况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按照建筑工地“六个百分”要求，对城区在建工地全面开展扬尘治理工作。一是加强宣传教育，通过面对面宣传等形式，向建筑工地施工方宣传扬尘治理工作的重要性和紧迫性及相关法律法规。二是组织执法力量，不断加大日常巡查管控力度，对辖区内各在建工地工程项目进行全面排查管控，并结合空气质量明普科技巡查问题，重点检查工地“六个百分百”落实情况，督促工地常态化开启雾炮机、围挡喷淋等降尘设施，对未按要求达标的工程项目，现场进行批评教育，并督促立即整改；对不听劝解的工程项目，下达通知，限期或停工进行整改；对屡教不听的工程项目，立案进行行政处罚，营造严管严控的高压态势，从源头上防止扬尘污染。三是深入辖区在建工地，严厉查处工地出入口车辆“抛撒滴漏”、带泥上路等违规行为，全面清理路面安全隐患，遏制扬尘污染。四是建立日常巡查工作日志，安排专人对巡查建筑工地落实“六个百分百”措施进行全面记录，形成治理工作台账。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黑体" w:hAnsi="黑体" w:eastAsia="黑体" w:cs="黑体"/>
          <w:b/>
          <w:bCs/>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w:t>
      </w:r>
      <w:r>
        <w:rPr>
          <w:rFonts w:hint="eastAsia" w:ascii="黑体" w:hAnsi="黑体" w:eastAsia="黑体" w:cs="黑体"/>
          <w:b/>
          <w:bCs/>
          <w:i w:val="0"/>
          <w:iCs w:val="0"/>
          <w:caps w:val="0"/>
          <w:color w:val="333333"/>
          <w:spacing w:val="0"/>
          <w:sz w:val="32"/>
          <w:szCs w:val="32"/>
          <w:shd w:val="clear" w:fill="FFFFFF"/>
        </w:rPr>
        <w:t>五、法治政府建设典型经验做法和特色亮点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楷体_GB2312" w:hAnsi="楷体_GB2312" w:eastAsia="楷体_GB2312" w:cs="楷体_GB2312"/>
          <w:b/>
          <w:bCs/>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　　</w:t>
      </w:r>
      <w:r>
        <w:rPr>
          <w:rFonts w:hint="eastAsia" w:ascii="楷体" w:hAnsi="楷体" w:eastAsia="楷体" w:cs="楷体"/>
          <w:b/>
          <w:bCs/>
          <w:i w:val="0"/>
          <w:iCs w:val="0"/>
          <w:caps w:val="0"/>
          <w:color w:val="333333"/>
          <w:spacing w:val="0"/>
          <w:sz w:val="32"/>
          <w:szCs w:val="32"/>
          <w:shd w:val="clear" w:fill="FFFFFF"/>
        </w:rPr>
        <w:t>（一）统筹谋划依法行政 全面推进法治政府建设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住建局党委（党组）始终高度重视法治政府建设，将建设法治政府摆在工作全局的重要位置。成立了以局长为组长的</w:t>
      </w:r>
      <w:r>
        <w:rPr>
          <w:rFonts w:hint="eastAsia" w:ascii="仿宋" w:hAnsi="仿宋" w:eastAsia="仿宋" w:cs="仿宋"/>
          <w:i w:val="0"/>
          <w:iCs w:val="0"/>
          <w:caps w:val="0"/>
          <w:color w:val="333333"/>
          <w:spacing w:val="0"/>
          <w:sz w:val="32"/>
          <w:szCs w:val="32"/>
          <w:shd w:val="clear" w:fill="FFFFFF"/>
          <w:lang w:eastAsia="zh-CN"/>
        </w:rPr>
        <w:t>曲沃</w:t>
      </w:r>
      <w:r>
        <w:rPr>
          <w:rFonts w:hint="eastAsia" w:ascii="仿宋" w:hAnsi="仿宋" w:eastAsia="仿宋" w:cs="仿宋"/>
          <w:i w:val="0"/>
          <w:iCs w:val="0"/>
          <w:caps w:val="0"/>
          <w:color w:val="333333"/>
          <w:spacing w:val="0"/>
          <w:sz w:val="32"/>
          <w:szCs w:val="32"/>
          <w:shd w:val="clear" w:fill="FFFFFF"/>
        </w:rPr>
        <w:t>县住建局法治政府建设（全面推进依法行政）工作领导小组，负责统筹协调全局法治政府建设工作。并印发了《</w:t>
      </w:r>
      <w:r>
        <w:rPr>
          <w:rFonts w:hint="eastAsia" w:ascii="仿宋" w:hAnsi="仿宋" w:eastAsia="仿宋" w:cs="仿宋"/>
          <w:i w:val="0"/>
          <w:iCs w:val="0"/>
          <w:caps w:val="0"/>
          <w:color w:val="333333"/>
          <w:spacing w:val="0"/>
          <w:sz w:val="32"/>
          <w:szCs w:val="32"/>
          <w:shd w:val="clear" w:fill="FFFFFF"/>
          <w:lang w:eastAsia="zh-CN"/>
        </w:rPr>
        <w:t>曲沃</w:t>
      </w:r>
      <w:r>
        <w:rPr>
          <w:rFonts w:hint="eastAsia" w:ascii="仿宋" w:hAnsi="仿宋" w:eastAsia="仿宋" w:cs="仿宋"/>
          <w:i w:val="0"/>
          <w:iCs w:val="0"/>
          <w:caps w:val="0"/>
          <w:color w:val="333333"/>
          <w:spacing w:val="0"/>
          <w:sz w:val="32"/>
          <w:szCs w:val="32"/>
          <w:shd w:val="clear" w:fill="FFFFFF"/>
        </w:rPr>
        <w:t>县住建局法治政府建设实施方案》，对法治政府建设的工作任务、完成时限和检验标准等进行部署和明确。强化考评督导，对各所属部门各股室开展依法行政考评，以法治政府建设的总体目标和具体任务为依据，建立法治政府建设指标体系，并逐年修订完善，针对前一年考评中凸显的薄弱环节进行重点考评，及时督导纠正考评中发现的问题，有力地推动了法治政府建设各项工作的落实。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楷体_GB2312" w:hAnsi="楷体_GB2312" w:eastAsia="楷体_GB2312" w:cs="楷体_GB2312"/>
          <w:b/>
          <w:bCs/>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　　</w:t>
      </w:r>
      <w:r>
        <w:rPr>
          <w:rFonts w:hint="eastAsia" w:ascii="楷体" w:hAnsi="楷体" w:eastAsia="楷体" w:cs="楷体"/>
          <w:b/>
          <w:bCs/>
          <w:i w:val="0"/>
          <w:iCs w:val="0"/>
          <w:caps w:val="0"/>
          <w:color w:val="333333"/>
          <w:spacing w:val="0"/>
          <w:sz w:val="32"/>
          <w:szCs w:val="32"/>
          <w:shd w:val="clear" w:fill="FFFFFF"/>
        </w:rPr>
        <w:t>（二）突出普法宣传，全面提升法治教育实效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以“法律六进”为载体，采取“线上+线下”的方式，围绕不同主题和节日，积极开展有特色、有创新、有针对性的法治宣传教育活动，引导和营造人民群众自觉守法、遇事找法、解决问题靠法的良好氛围。严格落实“谁执法谁普法”的普法责任制，坚持普法工作与法治实践相结合，把法治宣传教育融入法治实践全过程，2022年，住建系统在行政执法中开展普法活动50余次。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楷体_GB2312" w:hAnsi="楷体_GB2312" w:eastAsia="楷体_GB2312" w:cs="楷体_GB2312"/>
          <w:b/>
          <w:bCs/>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　　</w:t>
      </w:r>
      <w:r>
        <w:rPr>
          <w:rFonts w:hint="eastAsia" w:ascii="楷体_GB2312" w:hAnsi="楷体_GB2312" w:eastAsia="楷体_GB2312" w:cs="楷体_GB2312"/>
          <w:b/>
          <w:bCs/>
          <w:i w:val="0"/>
          <w:iCs w:val="0"/>
          <w:caps w:val="0"/>
          <w:color w:val="333333"/>
          <w:spacing w:val="0"/>
          <w:sz w:val="32"/>
          <w:szCs w:val="32"/>
          <w:shd w:val="clear" w:fill="FFFFFF"/>
        </w:rPr>
        <w:t> </w:t>
      </w:r>
      <w:r>
        <w:rPr>
          <w:rFonts w:hint="eastAsia" w:ascii="楷体" w:hAnsi="楷体" w:eastAsia="楷体" w:cs="楷体"/>
          <w:b/>
          <w:bCs/>
          <w:i w:val="0"/>
          <w:iCs w:val="0"/>
          <w:caps w:val="0"/>
          <w:color w:val="333333"/>
          <w:spacing w:val="0"/>
          <w:sz w:val="32"/>
          <w:szCs w:val="32"/>
          <w:shd w:val="clear" w:fill="FFFFFF"/>
        </w:rPr>
        <w:t>(三)推进科学民主决策， 加强政务诚信建设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出台《住建局重大行政决策程序规定》等制度，健全和落实重大行政决策的公众参与、专家论证、风险评估、合法性审查、集体讨论决定等程序，通过规范决策过程，保障依法决策得到有效执行。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楷体_GB2312" w:hAnsi="楷体_GB2312" w:eastAsia="楷体_GB2312" w:cs="楷体_GB2312"/>
          <w:b/>
          <w:bCs/>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　　</w:t>
      </w:r>
      <w:r>
        <w:rPr>
          <w:rFonts w:hint="eastAsia" w:ascii="楷体_GB2312" w:hAnsi="楷体_GB2312" w:eastAsia="楷体_GB2312" w:cs="楷体_GB2312"/>
          <w:b/>
          <w:bCs/>
          <w:i w:val="0"/>
          <w:iCs w:val="0"/>
          <w:caps w:val="0"/>
          <w:color w:val="333333"/>
          <w:spacing w:val="0"/>
          <w:sz w:val="32"/>
          <w:szCs w:val="32"/>
          <w:shd w:val="clear" w:fill="FFFFFF"/>
        </w:rPr>
        <w:t>　</w:t>
      </w:r>
      <w:r>
        <w:rPr>
          <w:rFonts w:hint="eastAsia" w:ascii="楷体" w:hAnsi="楷体" w:eastAsia="楷体" w:cs="楷体"/>
          <w:b/>
          <w:bCs/>
          <w:i w:val="0"/>
          <w:iCs w:val="0"/>
          <w:caps w:val="0"/>
          <w:color w:val="333333"/>
          <w:spacing w:val="0"/>
          <w:sz w:val="32"/>
          <w:szCs w:val="32"/>
          <w:shd w:val="clear" w:fill="FFFFFF"/>
        </w:rPr>
        <w:t>(四)提升政务服务，持续优化营商环境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2022年，住建局出台了《进一步优化营商环境更好服务市场主体若干措施》《局领导分包优化营商环境重点领域专项方案》等相关制度文件，建立了会议协调机制，定期召开座谈会，着力解决企业经营中存在的难点和堵点。公布了涉及</w:t>
      </w:r>
      <w:r>
        <w:rPr>
          <w:rFonts w:hint="eastAsia" w:ascii="仿宋" w:hAnsi="仿宋" w:eastAsia="仿宋" w:cs="仿宋"/>
          <w:i w:val="0"/>
          <w:iCs w:val="0"/>
          <w:caps w:val="0"/>
          <w:color w:val="333333"/>
          <w:spacing w:val="0"/>
          <w:sz w:val="32"/>
          <w:szCs w:val="32"/>
          <w:shd w:val="clear" w:fill="FFFFFF"/>
          <w:lang w:eastAsia="zh-CN"/>
        </w:rPr>
        <w:t>市政</w:t>
      </w:r>
      <w:r>
        <w:rPr>
          <w:rFonts w:hint="eastAsia" w:ascii="仿宋" w:hAnsi="仿宋" w:eastAsia="仿宋" w:cs="仿宋"/>
          <w:i w:val="0"/>
          <w:iCs w:val="0"/>
          <w:caps w:val="0"/>
          <w:color w:val="333333"/>
          <w:spacing w:val="0"/>
          <w:sz w:val="32"/>
          <w:szCs w:val="32"/>
          <w:shd w:val="clear" w:fill="FFFFFF"/>
        </w:rPr>
        <w:t>、质量监管等方面证明事项告知承诺清单，推动“需要多次跑”向“最多跑一次”转变。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黑体" w:hAnsi="黑体" w:eastAsia="黑体" w:cs="黑体"/>
          <w:b/>
          <w:bCs/>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w:t>
      </w:r>
      <w:r>
        <w:rPr>
          <w:rFonts w:hint="eastAsia" w:ascii="黑体" w:hAnsi="黑体" w:eastAsia="黑体" w:cs="黑体"/>
          <w:b/>
          <w:bCs/>
          <w:i w:val="0"/>
          <w:iCs w:val="0"/>
          <w:caps w:val="0"/>
          <w:color w:val="333333"/>
          <w:spacing w:val="0"/>
          <w:sz w:val="32"/>
          <w:szCs w:val="32"/>
          <w:shd w:val="clear" w:fill="FFFFFF"/>
        </w:rPr>
        <w:t>六、存在的主要问题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我局在法治政府建设中虽取得一定的成绩，但也存在一些不足，主要表现：一是执法人员法律法规学习的主动性不够，常忙于事务性工作，而无暇深入系统的学习法律法规。二是法治审核人员业务能力、法律专业知识不强，缺乏专业培训，需要提高法律素养和业务能力。三是少数股室（单位）规范执法的意识仍需加强，对全面推进行政执法事中事后监管工作不够重视。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黑体" w:hAnsi="黑体" w:eastAsia="黑体" w:cs="黑体"/>
          <w:b/>
          <w:bCs/>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w:t>
      </w:r>
      <w:r>
        <w:rPr>
          <w:rFonts w:hint="eastAsia" w:ascii="黑体" w:hAnsi="黑体" w:eastAsia="黑体" w:cs="黑体"/>
          <w:b/>
          <w:bCs/>
          <w:i w:val="0"/>
          <w:iCs w:val="0"/>
          <w:caps w:val="0"/>
          <w:color w:val="333333"/>
          <w:spacing w:val="0"/>
          <w:sz w:val="32"/>
          <w:szCs w:val="32"/>
          <w:shd w:val="clear" w:fill="FFFFFF"/>
        </w:rPr>
        <w:t>七、中长期法治政府建设工作计划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w:t>
      </w:r>
      <w:r>
        <w:rPr>
          <w:rFonts w:hint="eastAsia" w:ascii="楷体" w:hAnsi="楷体" w:eastAsia="楷体" w:cs="楷体"/>
          <w:b/>
          <w:bCs/>
          <w:i w:val="0"/>
          <w:iCs w:val="0"/>
          <w:caps w:val="0"/>
          <w:color w:val="333333"/>
          <w:spacing w:val="0"/>
          <w:sz w:val="32"/>
          <w:szCs w:val="32"/>
          <w:shd w:val="clear" w:fill="FFFFFF"/>
        </w:rPr>
        <w:t>（一）持续加强法治学习。</w:t>
      </w:r>
      <w:r>
        <w:rPr>
          <w:rFonts w:hint="eastAsia" w:ascii="仿宋" w:hAnsi="仿宋" w:eastAsia="仿宋" w:cs="仿宋"/>
          <w:i w:val="0"/>
          <w:iCs w:val="0"/>
          <w:caps w:val="0"/>
          <w:color w:val="333333"/>
          <w:spacing w:val="0"/>
          <w:sz w:val="32"/>
          <w:szCs w:val="32"/>
          <w:shd w:val="clear" w:fill="FFFFFF"/>
        </w:rPr>
        <w:t>不断提升住建局法治建设水平，积极开展住建领域法治宣传教育工作。继续通过会议、讲座等形式向广大干部职工开展法律法规培训教育活动。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w:t>
      </w:r>
      <w:r>
        <w:rPr>
          <w:rFonts w:hint="eastAsia" w:ascii="楷体" w:hAnsi="楷体" w:eastAsia="楷体" w:cs="楷体"/>
          <w:b/>
          <w:bCs/>
          <w:i w:val="0"/>
          <w:iCs w:val="0"/>
          <w:caps w:val="0"/>
          <w:color w:val="333333"/>
          <w:spacing w:val="0"/>
          <w:sz w:val="32"/>
          <w:szCs w:val="32"/>
          <w:shd w:val="clear" w:fill="FFFFFF"/>
        </w:rPr>
        <w:t>（二）持续规范行政行为。</w:t>
      </w:r>
      <w:r>
        <w:rPr>
          <w:rFonts w:hint="eastAsia" w:ascii="仿宋" w:hAnsi="仿宋" w:eastAsia="仿宋" w:cs="仿宋"/>
          <w:i w:val="0"/>
          <w:iCs w:val="0"/>
          <w:caps w:val="0"/>
          <w:color w:val="333333"/>
          <w:spacing w:val="0"/>
          <w:sz w:val="32"/>
          <w:szCs w:val="32"/>
          <w:shd w:val="clear" w:fill="FFFFFF"/>
        </w:rPr>
        <w:t>进一步做好规范性文件合法性审查、重大行政行为法制审核以及公平竞争审查工作。完成重大行政决策目录的编制，深化法律顾问制度和律师代理制度，扎实推进行政复议、行政应诉工作。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w:t>
      </w:r>
      <w:r>
        <w:rPr>
          <w:rFonts w:hint="eastAsia" w:ascii="楷体" w:hAnsi="楷体" w:eastAsia="楷体" w:cs="楷体"/>
          <w:b/>
          <w:bCs/>
          <w:i w:val="0"/>
          <w:iCs w:val="0"/>
          <w:caps w:val="0"/>
          <w:color w:val="333333"/>
          <w:spacing w:val="0"/>
          <w:sz w:val="32"/>
          <w:szCs w:val="32"/>
          <w:shd w:val="clear" w:fill="FFFFFF"/>
        </w:rPr>
        <w:t>（三）持续推进“三项制度”。</w:t>
      </w:r>
      <w:r>
        <w:rPr>
          <w:rFonts w:hint="eastAsia" w:ascii="仿宋" w:hAnsi="仿宋" w:eastAsia="仿宋" w:cs="仿宋"/>
          <w:i w:val="0"/>
          <w:iCs w:val="0"/>
          <w:caps w:val="0"/>
          <w:color w:val="333333"/>
          <w:spacing w:val="0"/>
          <w:sz w:val="32"/>
          <w:szCs w:val="32"/>
          <w:shd w:val="clear" w:fill="FFFFFF"/>
        </w:rPr>
        <w:t>进一步推行行政执法“三项制度”的落实工作，督促相关股室、所严格依法行政，进一步提高全局依法行政水平。 </w:t>
      </w:r>
      <w:bookmarkStart w:id="0" w:name="_GoBack"/>
      <w:bookmarkEnd w:id="0"/>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w:t>
      </w:r>
      <w:r>
        <w:rPr>
          <w:rFonts w:hint="eastAsia" w:ascii="楷体" w:hAnsi="楷体" w:eastAsia="楷体" w:cs="楷体"/>
          <w:b/>
          <w:bCs/>
          <w:i w:val="0"/>
          <w:iCs w:val="0"/>
          <w:caps w:val="0"/>
          <w:color w:val="333333"/>
          <w:spacing w:val="0"/>
          <w:sz w:val="32"/>
          <w:szCs w:val="32"/>
          <w:shd w:val="clear" w:fill="FFFFFF"/>
        </w:rPr>
        <w:t>（四）进一步提高服务效能。</w:t>
      </w:r>
      <w:r>
        <w:rPr>
          <w:rFonts w:hint="eastAsia" w:ascii="仿宋" w:hAnsi="仿宋" w:eastAsia="仿宋" w:cs="仿宋"/>
          <w:i w:val="0"/>
          <w:iCs w:val="0"/>
          <w:caps w:val="0"/>
          <w:color w:val="333333"/>
          <w:spacing w:val="0"/>
          <w:sz w:val="32"/>
          <w:szCs w:val="32"/>
          <w:shd w:val="clear" w:fill="FFFFFF"/>
        </w:rPr>
        <w:t>在工程监管、项目推进、行业服务等方面，创新工作方法，做到提前预判、提前跟踪服务，提高监管服务效率和质量。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w:t>
      </w:r>
      <w:r>
        <w:rPr>
          <w:rFonts w:hint="eastAsia" w:ascii="楷体" w:hAnsi="楷体" w:eastAsia="楷体" w:cs="楷体"/>
          <w:b/>
          <w:bCs/>
          <w:i w:val="0"/>
          <w:iCs w:val="0"/>
          <w:caps w:val="0"/>
          <w:color w:val="333333"/>
          <w:spacing w:val="0"/>
          <w:sz w:val="32"/>
          <w:szCs w:val="32"/>
          <w:shd w:val="clear" w:fill="FFFFFF"/>
        </w:rPr>
        <w:t>（五）进一步提高执法人员综合素质。</w:t>
      </w:r>
      <w:r>
        <w:rPr>
          <w:rFonts w:hint="eastAsia" w:ascii="仿宋" w:hAnsi="仿宋" w:eastAsia="仿宋" w:cs="仿宋"/>
          <w:i w:val="0"/>
          <w:iCs w:val="0"/>
          <w:caps w:val="0"/>
          <w:color w:val="333333"/>
          <w:spacing w:val="0"/>
          <w:sz w:val="32"/>
          <w:szCs w:val="32"/>
          <w:shd w:val="clear" w:fill="FFFFFF"/>
        </w:rPr>
        <w:t>及时组织新进人员参加执法资格考试，做好执法人员执法证到期换证，积极参与和组织执法人员培训。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w:t>
      </w:r>
      <w:r>
        <w:rPr>
          <w:rFonts w:hint="eastAsia" w:ascii="楷体" w:hAnsi="楷体" w:eastAsia="楷体" w:cs="楷体"/>
          <w:b/>
          <w:bCs/>
          <w:i w:val="0"/>
          <w:iCs w:val="0"/>
          <w:caps w:val="0"/>
          <w:color w:val="333333"/>
          <w:spacing w:val="0"/>
          <w:sz w:val="32"/>
          <w:szCs w:val="32"/>
          <w:shd w:val="clear" w:fill="FFFFFF"/>
        </w:rPr>
        <w:t>（六）进一步提高行业监管能力。</w:t>
      </w:r>
      <w:r>
        <w:rPr>
          <w:rFonts w:hint="eastAsia" w:ascii="仿宋" w:hAnsi="仿宋" w:eastAsia="仿宋" w:cs="仿宋"/>
          <w:i w:val="0"/>
          <w:iCs w:val="0"/>
          <w:caps w:val="0"/>
          <w:color w:val="333333"/>
          <w:spacing w:val="0"/>
          <w:sz w:val="32"/>
          <w:szCs w:val="32"/>
          <w:shd w:val="clear" w:fill="FFFFFF"/>
        </w:rPr>
        <w:t>全面实行“双随机、一公开”监管，加强“互联网+监管”工作推进。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jc w:val="righ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　　 </w:t>
      </w:r>
      <w:r>
        <w:rPr>
          <w:rFonts w:hint="eastAsia" w:ascii="仿宋" w:hAnsi="仿宋" w:eastAsia="仿宋" w:cs="仿宋"/>
          <w:i w:val="0"/>
          <w:iCs w:val="0"/>
          <w:caps w:val="0"/>
          <w:color w:val="333333"/>
          <w:spacing w:val="0"/>
          <w:sz w:val="32"/>
          <w:szCs w:val="32"/>
          <w:shd w:val="clear" w:fill="FFFFFF"/>
          <w:lang w:val="en-US" w:eastAsia="zh-CN"/>
        </w:rPr>
        <w:t xml:space="preserve">   </w:t>
      </w:r>
      <w:r>
        <w:rPr>
          <w:rFonts w:hint="eastAsia" w:ascii="仿宋" w:hAnsi="仿宋" w:eastAsia="仿宋" w:cs="仿宋"/>
          <w:i w:val="0"/>
          <w:iCs w:val="0"/>
          <w:caps w:val="0"/>
          <w:color w:val="333333"/>
          <w:spacing w:val="0"/>
          <w:sz w:val="32"/>
          <w:szCs w:val="32"/>
          <w:shd w:val="clear" w:fill="FFFFFF"/>
          <w:lang w:eastAsia="zh-CN"/>
        </w:rPr>
        <w:t>曲沃</w:t>
      </w:r>
      <w:r>
        <w:rPr>
          <w:rFonts w:hint="eastAsia" w:ascii="仿宋" w:hAnsi="仿宋" w:eastAsia="仿宋" w:cs="仿宋"/>
          <w:i w:val="0"/>
          <w:iCs w:val="0"/>
          <w:caps w:val="0"/>
          <w:color w:val="333333"/>
          <w:spacing w:val="0"/>
          <w:sz w:val="32"/>
          <w:szCs w:val="32"/>
          <w:shd w:val="clear" w:fill="FFFFFF"/>
        </w:rPr>
        <w:t>县住房和城乡建设管理局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jc w:val="center"/>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lang w:val="en-US" w:eastAsia="zh-CN"/>
        </w:rPr>
        <w:t xml:space="preserve">                            2023年1月4日</w:t>
      </w:r>
      <w:r>
        <w:rPr>
          <w:rFonts w:hint="eastAsia" w:ascii="仿宋" w:hAnsi="仿宋" w:eastAsia="仿宋" w:cs="仿宋"/>
          <w:i w:val="0"/>
          <w:iCs w:val="0"/>
          <w:caps w:val="0"/>
          <w:color w:val="333333"/>
          <w:spacing w:val="0"/>
          <w:sz w:val="32"/>
          <w:szCs w:val="32"/>
          <w:shd w:val="clear" w:fill="FFFFFF"/>
        </w:rPr>
        <w:t> </w:t>
      </w:r>
    </w:p>
    <w:p>
      <w:pPr>
        <w:rPr>
          <w:rFonts w:hint="eastAsia" w:ascii="仿宋" w:hAnsi="仿宋" w:eastAsia="仿宋" w:cs="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Bitstream Charter">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方正小标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EwNTE4NTc0OTlkOTA3MmUwZWM1YTc4ZTRiNmFmZGMifQ=="/>
  </w:docVars>
  <w:rsids>
    <w:rsidRoot w:val="65130463"/>
    <w:rsid w:val="07B92A66"/>
    <w:rsid w:val="13F6294C"/>
    <w:rsid w:val="1AFF47DC"/>
    <w:rsid w:val="3B875338"/>
    <w:rsid w:val="3C2B520A"/>
    <w:rsid w:val="5CBD35D4"/>
    <w:rsid w:val="5F3FEC57"/>
    <w:rsid w:val="65130463"/>
    <w:rsid w:val="73E226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4173</Words>
  <Characters>4201</Characters>
  <Lines>0</Lines>
  <Paragraphs>0</Paragraphs>
  <TotalTime>15</TotalTime>
  <ScaleCrop>false</ScaleCrop>
  <LinksUpToDate>false</LinksUpToDate>
  <CharactersWithSpaces>4407</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2023-01-03T15:37:00Z</dcterms:created>
  <dc:creator>Administrator</dc:creator>
  <cp:lastModifiedBy>baixin</cp:lastModifiedBy>
  <cp:lastPrinted>2023-01-04T16:06:00Z</cp:lastPrinted>
  <dcterms:modified xsi:type="dcterms:W3CDTF">2023-03-17T09:56:07Z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7648C08404D940A68D4D955F569F4549</vt:lpwstr>
  </property>
</Properties>
</file>