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hint="eastAsia" w:ascii="黑体" w:hAnsi="黑体" w:eastAsia="黑体" w:cs="黑体"/>
          <w:lang w:eastAsia="zh-CN"/>
        </w:rPr>
      </w:pPr>
      <w:r>
        <w:rPr>
          <w:rFonts w:hint="eastAsia" w:ascii="黑体" w:hAnsi="黑体" w:eastAsia="黑体" w:cs="黑体"/>
        </w:rPr>
        <w:t>附</w:t>
      </w:r>
      <w:r>
        <w:rPr>
          <w:rFonts w:hint="eastAsia" w:ascii="黑体" w:hAnsi="黑体" w:eastAsia="黑体" w:cs="黑体"/>
          <w:lang w:eastAsia="zh-CN"/>
        </w:rPr>
        <w:t>件</w:t>
      </w:r>
      <w:r>
        <w:rPr>
          <w:rFonts w:hint="eastAsia" w:ascii="黑体" w:hAnsi="黑体" w:eastAsia="黑体" w:cs="黑体"/>
          <w:lang w:val="en-US" w:eastAsia="zh-CN"/>
        </w:rPr>
        <w:t>3</w:t>
      </w:r>
    </w:p>
    <w:p>
      <w:pPr>
        <w:keepNext w:val="0"/>
        <w:keepLines w:val="0"/>
        <w:pageBreakBefore w:val="0"/>
        <w:widowControl w:val="0"/>
        <w:kinsoku/>
        <w:wordWrap/>
        <w:overflowPunct/>
        <w:topLinePunct w:val="0"/>
        <w:autoSpaceDE/>
        <w:autoSpaceDN/>
        <w:bidi w:val="0"/>
        <w:adjustRightInd/>
        <w:snapToGrid/>
        <w:spacing w:line="63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曲沃县特种设备事故应急指挥部组成及职责</w:t>
      </w:r>
    </w:p>
    <w:p>
      <w:pPr>
        <w:spacing w:line="0" w:lineRule="atLeast"/>
        <w:rPr>
          <w:sz w:val="10"/>
          <w:szCs w:val="10"/>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1"/>
        <w:gridCol w:w="9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1" w:type="dxa"/>
            <w:noWrap w:val="0"/>
            <w:vAlign w:val="center"/>
          </w:tcPr>
          <w:p>
            <w:pPr>
              <w:pStyle w:val="5"/>
              <w:shd w:val="clear" w:color="auto" w:fill="auto"/>
              <w:spacing w:line="240" w:lineRule="auto"/>
              <w:ind w:firstLine="0"/>
              <w:jc w:val="center"/>
              <w:rPr>
                <w:rFonts w:hint="eastAsia" w:ascii="黑体" w:hAnsi="黑体" w:eastAsia="黑体" w:cs="黑体"/>
                <w:b w:val="0"/>
                <w:bCs w:val="0"/>
                <w:color w:val="000000"/>
              </w:rPr>
            </w:pPr>
            <w:r>
              <w:rPr>
                <w:rFonts w:hint="eastAsia" w:ascii="黑体" w:hAnsi="黑体" w:eastAsia="黑体" w:cs="黑体"/>
                <w:b w:val="0"/>
                <w:bCs w:val="0"/>
                <w:color w:val="000000"/>
              </w:rPr>
              <w:t>部门</w:t>
            </w:r>
          </w:p>
        </w:tc>
        <w:tc>
          <w:tcPr>
            <w:tcW w:w="9841" w:type="dxa"/>
            <w:noWrap w:val="0"/>
            <w:vAlign w:val="center"/>
          </w:tcPr>
          <w:p>
            <w:pPr>
              <w:pStyle w:val="5"/>
              <w:shd w:val="clear" w:color="auto" w:fill="auto"/>
              <w:spacing w:line="240" w:lineRule="auto"/>
              <w:ind w:firstLine="0"/>
              <w:jc w:val="center"/>
              <w:rPr>
                <w:rFonts w:hint="eastAsia" w:ascii="黑体" w:hAnsi="黑体" w:eastAsia="黑体" w:cs="黑体"/>
                <w:b w:val="0"/>
                <w:bCs w:val="0"/>
                <w:color w:val="000000"/>
              </w:rPr>
            </w:pPr>
            <w:r>
              <w:rPr>
                <w:rFonts w:hint="eastAsia" w:ascii="黑体" w:hAnsi="黑体" w:eastAsia="黑体" w:cs="黑体"/>
                <w:b w:val="0"/>
                <w:bCs w:val="0"/>
                <w:color w:val="000000"/>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指挥部</w:t>
            </w:r>
          </w:p>
        </w:tc>
        <w:tc>
          <w:tcPr>
            <w:tcW w:w="9841" w:type="dxa"/>
            <w:noWrap w:val="0"/>
            <w:vAlign w:val="center"/>
          </w:tcPr>
          <w:p>
            <w:pPr>
              <w:pStyle w:val="5"/>
              <w:spacing w:line="360" w:lineRule="exact"/>
              <w:ind w:firstLine="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贯彻落实中央、省、市关于特种设备安全工作的决策部署，统筹协调全</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特种设备事故防范和安全隐患排查治理工作，制定特种设备安全总体规划、重要措施，组织指挥特种设备事故应对工作，指导协调特种设备事故调查评估和善后处置工作，落实</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委、</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政府和</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应急救援总指挥部交办的特种设备事故应急处置的其他重大事项。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3131" w:type="dxa"/>
            <w:noWrap w:val="0"/>
            <w:vAlign w:val="center"/>
          </w:tcPr>
          <w:p>
            <w:pPr>
              <w:pStyle w:val="5"/>
              <w:spacing w:after="140"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指挥部办公室</w:t>
            </w:r>
          </w:p>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市场监管局）</w:t>
            </w:r>
          </w:p>
        </w:tc>
        <w:tc>
          <w:tcPr>
            <w:tcW w:w="9841" w:type="dxa"/>
            <w:noWrap w:val="0"/>
            <w:vAlign w:val="center"/>
          </w:tcPr>
          <w:p>
            <w:pPr>
              <w:pStyle w:val="5"/>
              <w:spacing w:line="360" w:lineRule="exact"/>
              <w:ind w:firstLine="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承担特种设备事故应急指挥部日常工作，制定、修订</w:t>
            </w:r>
            <w:r>
              <w:rPr>
                <w:rFonts w:hint="eastAsia" w:ascii="仿宋_GB2312" w:hAnsi="仿宋_GB2312" w:eastAsia="仿宋_GB2312" w:cs="仿宋_GB2312"/>
                <w:color w:val="000000"/>
                <w:sz w:val="24"/>
                <w:szCs w:val="24"/>
                <w:lang w:eastAsia="zh-CN"/>
              </w:rPr>
              <w:t>曲沃县</w:t>
            </w:r>
            <w:r>
              <w:rPr>
                <w:rFonts w:hint="eastAsia" w:ascii="仿宋_GB2312" w:hAnsi="仿宋_GB2312" w:eastAsia="仿宋_GB2312" w:cs="仿宋_GB2312"/>
                <w:color w:val="000000"/>
                <w:sz w:val="24"/>
                <w:szCs w:val="24"/>
              </w:rPr>
              <w:t>特种设备事故专项应急预案，组织特种设备事故防范和隐患排查治理工作，开展桌面推演、实战演练等应对特种设备事故专项训练，协调各方面力量参加特种设备事故救援行动，协助</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委、</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政府指定的负责同志组织特种设备事故应急处置工作，配合做好特种设备事故调查评估和善后处置工作，报告和发布特种设备事故信息，指导各</w:t>
            </w:r>
            <w:r>
              <w:rPr>
                <w:rFonts w:hint="eastAsia" w:ascii="仿宋_GB2312" w:hAnsi="仿宋_GB2312" w:eastAsia="仿宋_GB2312" w:cs="仿宋_GB2312"/>
                <w:color w:val="000000"/>
                <w:sz w:val="24"/>
                <w:szCs w:val="24"/>
                <w:lang w:eastAsia="zh-CN"/>
              </w:rPr>
              <w:t>有关部门</w:t>
            </w:r>
            <w:r>
              <w:rPr>
                <w:rFonts w:hint="eastAsia" w:ascii="仿宋_GB2312" w:hAnsi="仿宋_GB2312" w:eastAsia="仿宋_GB2312" w:cs="仿宋_GB2312"/>
                <w:color w:val="000000"/>
                <w:sz w:val="24"/>
                <w:szCs w:val="24"/>
              </w:rPr>
              <w:t>做好特种设备事故应对等工作。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委宣传部</w:t>
            </w:r>
          </w:p>
        </w:tc>
        <w:tc>
          <w:tcPr>
            <w:tcW w:w="9841" w:type="dxa"/>
            <w:noWrap w:val="0"/>
            <w:vAlign w:val="center"/>
          </w:tcPr>
          <w:p>
            <w:pPr>
              <w:pStyle w:val="5"/>
              <w:spacing w:line="360" w:lineRule="exact"/>
              <w:ind w:firstLine="0"/>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rPr>
              <w:t>根据</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指挥部的统一部署，组织协调新闻媒体开展应急新闻报道，积极引导舆论</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县公安局</w:t>
            </w:r>
          </w:p>
        </w:tc>
        <w:tc>
          <w:tcPr>
            <w:tcW w:w="9841" w:type="dxa"/>
            <w:noWrap w:val="0"/>
            <w:vAlign w:val="center"/>
          </w:tcPr>
          <w:p>
            <w:pPr>
              <w:pStyle w:val="5"/>
              <w:spacing w:line="360" w:lineRule="exact"/>
              <w:ind w:firstLine="0"/>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rPr>
              <w:t>负责处置工作中的现场秩序的维护，协助指挥部调度交警警力，负责必要时事发区域的交通管制和疏导；依法打击处理哄抢</w:t>
            </w:r>
            <w:r>
              <w:rPr>
                <w:rFonts w:hint="eastAsia" w:ascii="仿宋_GB2312" w:hAnsi="仿宋_GB2312" w:eastAsia="仿宋_GB2312" w:cs="仿宋_GB2312"/>
                <w:color w:val="000000"/>
                <w:sz w:val="24"/>
                <w:szCs w:val="24"/>
                <w:lang w:eastAsia="zh-CN"/>
              </w:rPr>
              <w:t>救灾</w:t>
            </w:r>
            <w:r>
              <w:rPr>
                <w:rFonts w:hint="eastAsia" w:ascii="仿宋_GB2312" w:hAnsi="仿宋_GB2312" w:eastAsia="仿宋_GB2312" w:cs="仿宋_GB2312"/>
                <w:color w:val="000000"/>
                <w:sz w:val="24"/>
                <w:szCs w:val="24"/>
              </w:rPr>
              <w:t>物资等各类违法犯罪活动。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县财政局</w:t>
            </w:r>
          </w:p>
        </w:tc>
        <w:tc>
          <w:tcPr>
            <w:tcW w:w="9841" w:type="dxa"/>
            <w:noWrap w:val="0"/>
            <w:vAlign w:val="center"/>
          </w:tcPr>
          <w:p>
            <w:pPr>
              <w:pStyle w:val="5"/>
              <w:spacing w:line="360" w:lineRule="exact"/>
              <w:ind w:firstLine="0"/>
              <w:rPr>
                <w:rFonts w:hint="eastAsia" w:ascii="仿宋_GB2312" w:hAnsi="仿宋_GB2312" w:eastAsia="仿宋_GB2312" w:cs="仿宋_GB2312"/>
                <w:color w:val="333333"/>
                <w:sz w:val="24"/>
                <w:szCs w:val="24"/>
                <w:shd w:val="clear" w:color="auto" w:fill="FFFFFF"/>
                <w:lang w:eastAsia="zh-CN"/>
              </w:rPr>
            </w:pPr>
            <w:r>
              <w:rPr>
                <w:rFonts w:hint="eastAsia" w:ascii="仿宋_GB2312" w:hAnsi="仿宋_GB2312" w:eastAsia="仿宋_GB2312" w:cs="仿宋_GB2312"/>
                <w:color w:val="333333"/>
                <w:sz w:val="24"/>
                <w:szCs w:val="24"/>
                <w:shd w:val="clear" w:color="auto" w:fill="FFFFFF"/>
              </w:rPr>
              <w:t>负责落实</w:t>
            </w:r>
            <w:r>
              <w:rPr>
                <w:rFonts w:hint="eastAsia" w:ascii="仿宋_GB2312" w:hAnsi="仿宋_GB2312" w:eastAsia="仿宋_GB2312" w:cs="仿宋_GB2312"/>
                <w:color w:val="333333"/>
                <w:sz w:val="24"/>
                <w:szCs w:val="24"/>
                <w:shd w:val="clear" w:color="auto" w:fill="FFFFFF"/>
                <w:lang w:eastAsia="zh-CN"/>
              </w:rPr>
              <w:t>特种设备事故应急救援</w:t>
            </w:r>
            <w:r>
              <w:rPr>
                <w:rFonts w:hint="eastAsia" w:ascii="仿宋_GB2312" w:hAnsi="仿宋_GB2312" w:eastAsia="仿宋_GB2312" w:cs="仿宋_GB2312"/>
                <w:color w:val="333333"/>
                <w:sz w:val="24"/>
                <w:szCs w:val="24"/>
                <w:shd w:val="clear" w:color="auto" w:fill="FFFFFF"/>
              </w:rPr>
              <w:t>所需经费的拨付工作；监督管理应急救援工作经费的使用。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31" w:type="dxa"/>
            <w:noWrap w:val="0"/>
            <w:vAlign w:val="center"/>
          </w:tcPr>
          <w:p>
            <w:pPr>
              <w:pStyle w:val="5"/>
              <w:shd w:val="clear" w:color="auto" w:fill="auto"/>
              <w:spacing w:line="240" w:lineRule="auto"/>
              <w:ind w:firstLine="0"/>
              <w:jc w:val="center"/>
              <w:rPr>
                <w:rFonts w:hint="eastAsia" w:ascii="黑体" w:hAnsi="黑体" w:eastAsia="黑体" w:cs="黑体"/>
                <w:b w:val="0"/>
                <w:bCs w:val="0"/>
                <w:color w:val="000000"/>
                <w:lang w:eastAsia="zh-CN"/>
              </w:rPr>
            </w:pPr>
            <w:r>
              <w:rPr>
                <w:rFonts w:hint="eastAsia" w:ascii="黑体" w:hAnsi="黑体" w:eastAsia="黑体" w:cs="黑体"/>
                <w:b w:val="0"/>
                <w:bCs w:val="0"/>
                <w:color w:val="000000"/>
              </w:rPr>
              <w:t>部门</w:t>
            </w:r>
          </w:p>
        </w:tc>
        <w:tc>
          <w:tcPr>
            <w:tcW w:w="9841" w:type="dxa"/>
            <w:noWrap w:val="0"/>
            <w:vAlign w:val="center"/>
          </w:tcPr>
          <w:p>
            <w:pPr>
              <w:pStyle w:val="5"/>
              <w:shd w:val="clear" w:color="auto" w:fill="auto"/>
              <w:spacing w:line="240" w:lineRule="auto"/>
              <w:ind w:firstLine="0"/>
              <w:jc w:val="center"/>
              <w:rPr>
                <w:rFonts w:hint="eastAsia" w:ascii="黑体" w:hAnsi="黑体" w:eastAsia="黑体" w:cs="黑体"/>
                <w:b w:val="0"/>
                <w:bCs w:val="0"/>
                <w:color w:val="000000"/>
              </w:rPr>
            </w:pPr>
            <w:r>
              <w:rPr>
                <w:rFonts w:hint="eastAsia" w:ascii="黑体" w:hAnsi="黑体" w:eastAsia="黑体" w:cs="黑体"/>
                <w:b w:val="0"/>
                <w:bCs w:val="0"/>
                <w:color w:val="000000"/>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发改</w:t>
            </w:r>
            <w:r>
              <w:rPr>
                <w:rFonts w:hint="eastAsia" w:ascii="仿宋_GB2312" w:hAnsi="仿宋_GB2312" w:eastAsia="仿宋_GB2312" w:cs="仿宋_GB2312"/>
                <w:color w:val="000000"/>
                <w:sz w:val="24"/>
                <w:szCs w:val="24"/>
                <w:lang w:eastAsia="zh-CN"/>
              </w:rPr>
              <w:t>局</w:t>
            </w:r>
          </w:p>
        </w:tc>
        <w:tc>
          <w:tcPr>
            <w:tcW w:w="9841" w:type="dxa"/>
            <w:noWrap w:val="0"/>
            <w:vAlign w:val="center"/>
          </w:tcPr>
          <w:p>
            <w:pPr>
              <w:pStyle w:val="5"/>
              <w:spacing w:line="340" w:lineRule="exact"/>
              <w:ind w:firstLine="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000000"/>
                <w:sz w:val="24"/>
                <w:szCs w:val="24"/>
              </w:rPr>
              <w:t>负责应急生活必需品和民生保障类救灾储备物资的收储和调拨</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教</w:t>
            </w:r>
            <w:r>
              <w:rPr>
                <w:rFonts w:hint="eastAsia" w:ascii="仿宋_GB2312" w:hAnsi="仿宋_GB2312" w:eastAsia="仿宋_GB2312" w:cs="仿宋_GB2312"/>
                <w:color w:val="000000"/>
                <w:sz w:val="24"/>
                <w:szCs w:val="24"/>
                <w:lang w:eastAsia="zh-CN"/>
              </w:rPr>
              <w:t>科局</w:t>
            </w:r>
          </w:p>
        </w:tc>
        <w:tc>
          <w:tcPr>
            <w:tcW w:w="9841" w:type="dxa"/>
            <w:noWrap w:val="0"/>
            <w:vAlign w:val="center"/>
          </w:tcPr>
          <w:p>
            <w:pPr>
              <w:pStyle w:val="5"/>
              <w:spacing w:line="340" w:lineRule="exact"/>
              <w:ind w:firstLine="0"/>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rPr>
              <w:t>负责发生在学校内的特种设备事故的应急处置工作，协调做好学校师生的疏散、避险工作</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市生态环境局曲沃分局</w:t>
            </w:r>
          </w:p>
        </w:tc>
        <w:tc>
          <w:tcPr>
            <w:tcW w:w="9841" w:type="dxa"/>
            <w:noWrap w:val="0"/>
            <w:vAlign w:val="center"/>
          </w:tcPr>
          <w:p>
            <w:pPr>
              <w:pStyle w:val="5"/>
              <w:spacing w:line="340" w:lineRule="exact"/>
              <w:ind w:firstLine="0"/>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rPr>
              <w:t>负责特种设备事故引发的环境污染的环境监测工作，指导事发地人民政府快速妥善处置次生环境污染</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县住建局</w:t>
            </w:r>
          </w:p>
        </w:tc>
        <w:tc>
          <w:tcPr>
            <w:tcW w:w="9841" w:type="dxa"/>
            <w:noWrap w:val="0"/>
            <w:vAlign w:val="center"/>
          </w:tcPr>
          <w:p>
            <w:pPr>
              <w:pStyle w:val="5"/>
              <w:spacing w:line="340" w:lineRule="exact"/>
              <w:ind w:firstLine="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负责房屋建筑和工程工地建筑起重机械等特种设备使用安全和事故应急处置工作。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lang w:eastAsia="zh-CN"/>
              </w:rPr>
              <w:t>县交通局</w:t>
            </w:r>
          </w:p>
        </w:tc>
        <w:tc>
          <w:tcPr>
            <w:tcW w:w="9841" w:type="dxa"/>
            <w:noWrap w:val="0"/>
            <w:vAlign w:val="center"/>
          </w:tcPr>
          <w:p>
            <w:pPr>
              <w:pStyle w:val="5"/>
              <w:spacing w:line="340" w:lineRule="exact"/>
              <w:ind w:firstLine="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rPr>
              <w:t>负责保障通往救援现场农村公路的畅通，做好事故发生后的运力组织，保障人员、物资的运输工作</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县公路段</w:t>
            </w:r>
          </w:p>
        </w:tc>
        <w:tc>
          <w:tcPr>
            <w:tcW w:w="9841" w:type="dxa"/>
            <w:noWrap w:val="0"/>
            <w:vAlign w:val="center"/>
          </w:tcPr>
          <w:p>
            <w:pPr>
              <w:pStyle w:val="5"/>
              <w:spacing w:line="340" w:lineRule="exact"/>
              <w:ind w:firstLine="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负责保障通往救援现场</w:t>
            </w:r>
            <w:r>
              <w:rPr>
                <w:rFonts w:hint="eastAsia" w:ascii="仿宋_GB2312" w:hAnsi="仿宋_GB2312" w:eastAsia="仿宋_GB2312" w:cs="仿宋_GB2312"/>
                <w:color w:val="000000"/>
                <w:sz w:val="24"/>
                <w:szCs w:val="24"/>
                <w:lang w:eastAsia="zh-CN"/>
              </w:rPr>
              <w:t>国省干线公路</w:t>
            </w:r>
            <w:r>
              <w:rPr>
                <w:rFonts w:hint="eastAsia" w:ascii="仿宋_GB2312" w:hAnsi="仿宋_GB2312" w:eastAsia="仿宋_GB2312" w:cs="仿宋_GB2312"/>
                <w:color w:val="000000"/>
                <w:sz w:val="24"/>
                <w:szCs w:val="24"/>
              </w:rPr>
              <w:t>的畅通</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lang w:eastAsia="zh-CN"/>
              </w:rPr>
              <w:t>县文旅局</w:t>
            </w:r>
          </w:p>
        </w:tc>
        <w:tc>
          <w:tcPr>
            <w:tcW w:w="9841" w:type="dxa"/>
            <w:noWrap w:val="0"/>
            <w:vAlign w:val="center"/>
          </w:tcPr>
          <w:p>
            <w:pPr>
              <w:pStyle w:val="5"/>
              <w:spacing w:line="340" w:lineRule="exact"/>
              <w:ind w:firstLine="0"/>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sz w:val="24"/>
                <w:szCs w:val="24"/>
              </w:rPr>
              <w:t>配合相关主管部门做好旅游景区、文化娱乐场所和公共文化场馆发生特种设备事故的应急处置工作，协助做好游客、群众的安抚工作</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县卫体局</w:t>
            </w:r>
          </w:p>
        </w:tc>
        <w:tc>
          <w:tcPr>
            <w:tcW w:w="9841" w:type="dxa"/>
            <w:noWrap w:val="0"/>
            <w:vAlign w:val="center"/>
          </w:tcPr>
          <w:p>
            <w:pPr>
              <w:pStyle w:val="5"/>
              <w:spacing w:line="340" w:lineRule="exact"/>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组织协调开展特种设备事故伤员医疗救治和相关卫生学处理，指导个人防护</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hd w:val="clear" w:color="auto" w:fill="auto"/>
              <w:spacing w:line="240" w:lineRule="auto"/>
              <w:ind w:firstLine="0"/>
              <w:jc w:val="center"/>
              <w:rPr>
                <w:rFonts w:hint="eastAsia" w:ascii="黑体" w:hAnsi="黑体" w:eastAsia="黑体" w:cs="黑体"/>
                <w:b w:val="0"/>
                <w:bCs w:val="0"/>
                <w:color w:val="000000"/>
              </w:rPr>
            </w:pPr>
            <w:r>
              <w:rPr>
                <w:rFonts w:hint="eastAsia" w:ascii="黑体" w:hAnsi="黑体" w:eastAsia="黑体" w:cs="黑体"/>
                <w:b w:val="0"/>
                <w:bCs w:val="0"/>
                <w:color w:val="000000"/>
              </w:rPr>
              <w:t>部门</w:t>
            </w:r>
          </w:p>
        </w:tc>
        <w:tc>
          <w:tcPr>
            <w:tcW w:w="9841" w:type="dxa"/>
            <w:noWrap w:val="0"/>
            <w:vAlign w:val="center"/>
          </w:tcPr>
          <w:p>
            <w:pPr>
              <w:pStyle w:val="5"/>
              <w:shd w:val="clear" w:color="auto" w:fill="auto"/>
              <w:spacing w:line="240" w:lineRule="auto"/>
              <w:ind w:firstLine="0"/>
              <w:jc w:val="center"/>
              <w:rPr>
                <w:rFonts w:hint="eastAsia" w:ascii="黑体" w:hAnsi="黑体" w:eastAsia="黑体" w:cs="黑体"/>
                <w:b w:val="0"/>
                <w:bCs w:val="0"/>
                <w:color w:val="000000"/>
              </w:rPr>
            </w:pPr>
            <w:r>
              <w:rPr>
                <w:rFonts w:hint="eastAsia" w:ascii="黑体" w:hAnsi="黑体" w:eastAsia="黑体" w:cs="黑体"/>
                <w:b w:val="0"/>
                <w:bCs w:val="0"/>
                <w:color w:val="000000"/>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县应急局</w:t>
            </w:r>
          </w:p>
        </w:tc>
        <w:tc>
          <w:tcPr>
            <w:tcW w:w="9841" w:type="dxa"/>
            <w:noWrap w:val="0"/>
            <w:vAlign w:val="center"/>
          </w:tcPr>
          <w:p>
            <w:pPr>
              <w:pStyle w:val="5"/>
              <w:spacing w:line="340" w:lineRule="exact"/>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负责指导、协助特种设备事故应急处置工作</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县气象局</w:t>
            </w:r>
          </w:p>
        </w:tc>
        <w:tc>
          <w:tcPr>
            <w:tcW w:w="9841" w:type="dxa"/>
            <w:noWrap w:val="0"/>
            <w:vAlign w:val="center"/>
          </w:tcPr>
          <w:p>
            <w:pPr>
              <w:pStyle w:val="5"/>
              <w:spacing w:line="240" w:lineRule="auto"/>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根据</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指挥部的要求，及时提供事故现场气象要素的实时监测数据和周边区域的天气预报、警报</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县工信局</w:t>
            </w:r>
          </w:p>
        </w:tc>
        <w:tc>
          <w:tcPr>
            <w:tcW w:w="9841" w:type="dxa"/>
            <w:noWrap w:val="0"/>
            <w:vAlign w:val="center"/>
          </w:tcPr>
          <w:p>
            <w:pPr>
              <w:pStyle w:val="5"/>
              <w:spacing w:line="240" w:lineRule="auto"/>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负责组织协调各电信运营企业做好应急通信保障工作，保障指挥通信畅通</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县消防救援支队</w:t>
            </w:r>
          </w:p>
        </w:tc>
        <w:tc>
          <w:tcPr>
            <w:tcW w:w="9841" w:type="dxa"/>
            <w:noWrap w:val="0"/>
            <w:vAlign w:val="center"/>
          </w:tcPr>
          <w:p>
            <w:pPr>
              <w:pStyle w:val="5"/>
              <w:spacing w:line="240" w:lineRule="auto"/>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负责事故发生时的灭火和抢险救援工作</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国网曲沃县供电公司</w:t>
            </w:r>
          </w:p>
        </w:tc>
        <w:tc>
          <w:tcPr>
            <w:tcW w:w="9841" w:type="dxa"/>
            <w:noWrap w:val="0"/>
            <w:vAlign w:val="center"/>
          </w:tcPr>
          <w:p>
            <w:pPr>
              <w:pStyle w:val="5"/>
              <w:spacing w:line="240" w:lineRule="auto"/>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负责发生特种设备事故区域电力供应、切断的协调处置工作，提供事故涉及电力方面的技术指导</w:t>
            </w:r>
            <w:r>
              <w:rPr>
                <w:rFonts w:hint="eastAsia" w:ascii="仿宋_GB2312" w:hAnsi="仿宋_GB2312" w:eastAsia="仿宋_GB2312" w:cs="仿宋_GB2312"/>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131" w:type="dxa"/>
            <w:noWrap w:val="0"/>
            <w:vAlign w:val="center"/>
          </w:tcPr>
          <w:p>
            <w:pPr>
              <w:pStyle w:val="5"/>
              <w:spacing w:line="240" w:lineRule="auto"/>
              <w:ind w:firstLine="0"/>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事发地人民政府</w:t>
            </w:r>
          </w:p>
        </w:tc>
        <w:tc>
          <w:tcPr>
            <w:tcW w:w="9841" w:type="dxa"/>
            <w:noWrap w:val="0"/>
            <w:vAlign w:val="center"/>
          </w:tcPr>
          <w:p>
            <w:pPr>
              <w:pStyle w:val="5"/>
              <w:spacing w:line="340" w:lineRule="exact"/>
              <w:ind w:firstLine="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负责协助</w:t>
            </w:r>
            <w:r>
              <w:rPr>
                <w:rFonts w:hint="eastAsia" w:ascii="仿宋_GB2312" w:hAnsi="仿宋_GB2312" w:eastAsia="仿宋_GB2312" w:cs="仿宋_GB2312"/>
                <w:color w:val="000000"/>
                <w:sz w:val="24"/>
                <w:szCs w:val="24"/>
                <w:lang w:eastAsia="zh-CN"/>
              </w:rPr>
              <w:t>县</w:t>
            </w:r>
            <w:r>
              <w:rPr>
                <w:rFonts w:hint="eastAsia" w:ascii="仿宋_GB2312" w:hAnsi="仿宋_GB2312" w:eastAsia="仿宋_GB2312" w:cs="仿宋_GB2312"/>
                <w:color w:val="000000"/>
                <w:sz w:val="24"/>
                <w:szCs w:val="24"/>
              </w:rPr>
              <w:t>指挥部做好本行政区域内特种设备事故的应急处置、救援、后勤保障、安抚、善后等</w:t>
            </w:r>
            <w:r>
              <w:rPr>
                <w:rFonts w:hint="eastAsia" w:ascii="仿宋_GB2312" w:hAnsi="仿宋_GB2312" w:eastAsia="仿宋_GB2312" w:cs="仿宋_GB2312"/>
                <w:color w:val="000000"/>
                <w:sz w:val="24"/>
                <w:szCs w:val="24"/>
                <w:lang w:eastAsia="zh-CN"/>
              </w:rPr>
              <w:t>工作。</w:t>
            </w:r>
          </w:p>
        </w:tc>
      </w:tr>
    </w:tbl>
    <w:p>
      <w:bookmarkStart w:id="0" w:name="_Toc6964"/>
      <w:bookmarkStart w:id="1" w:name="_Toc6896"/>
      <w:r>
        <w:rPr>
          <w:rFonts w:hint="eastAsia" w:ascii="仿宋_GB2312" w:hAnsi="仿宋_GB2312" w:cs="仿宋_GB2312"/>
        </w:rPr>
        <w:br w:type="page"/>
      </w:r>
      <w:bookmarkEnd w:id="0"/>
      <w:bookmarkEnd w:id="1"/>
      <w:bookmarkStart w:id="2" w:name="_GoBack"/>
      <w:bookmarkEnd w:id="2"/>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00"/>
    <w:family w:val="auto"/>
    <w:pitch w:val="default"/>
    <w:sig w:usb0="00000000" w:usb1="00000000" w:usb2="00000000" w:usb3="00000000" w:csb0="00040000"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9F52AD"/>
    <w:rsid w:val="FD9F5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黑体"/>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customStyle="1" w:styleId="5">
    <w:name w:val="Other|1"/>
    <w:basedOn w:val="1"/>
    <w:qFormat/>
    <w:uiPriority w:val="0"/>
    <w:pPr>
      <w:widowControl w:val="0"/>
      <w:shd w:val="clear" w:color="auto" w:fill="auto"/>
      <w:spacing w:line="473"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2021-11-26T16:06:00Z</dcterms:created>
  <dc:creator>baixin</dc:creator>
  <cp:lastModifiedBy>baixin</cp:lastModifiedBy>
  <dcterms:modified xsi:type="dcterms:W3CDTF">2021-11-26T16:07:59Z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