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黑体" w:cs="黑体"/>
          <w:sz w:val="32"/>
          <w:szCs w:val="32"/>
          <w:lang w:val="en-US" w:eastAsia="zh-CN"/>
        </w:rPr>
      </w:pPr>
      <w:r>
        <w:rPr>
          <w:rFonts w:hint="eastAsia" w:ascii="仿宋_GB2312" w:hAnsi="仿宋_GB2312" w:eastAsia="黑体" w:cs="黑体"/>
          <w:sz w:val="32"/>
          <w:szCs w:val="32"/>
          <w:lang w:eastAsia="zh-CN"/>
        </w:rPr>
        <w:t>附件</w:t>
      </w:r>
      <w:r>
        <w:rPr>
          <w:rFonts w:hint="eastAsia" w:ascii="黑体" w:hAnsi="黑体" w:eastAsia="黑体" w:cs="黑体"/>
          <w:sz w:val="32"/>
          <w:szCs w:val="32"/>
          <w:highlight w:val="none"/>
          <w:lang w:val="en-US" w:eastAsia="zh-CN"/>
        </w:rPr>
        <w:t>3</w:t>
      </w:r>
    </w:p>
    <w:p>
      <w:pPr>
        <w:jc w:val="center"/>
        <w:rPr>
          <w:rFonts w:hint="eastAsia" w:ascii="仿宋_GB2312" w:hAnsi="仿宋_GB2312" w:eastAsia="方正小标宋_GBK" w:cs="方正小标宋_GBK"/>
          <w:sz w:val="44"/>
          <w:szCs w:val="44"/>
        </w:rPr>
      </w:pPr>
      <w:bookmarkStart w:id="0" w:name="_GoBack"/>
      <w:r>
        <w:rPr>
          <w:rFonts w:hint="eastAsia" w:ascii="仿宋_GB2312" w:hAnsi="仿宋_GB2312" w:eastAsia="方正小标宋_GBK" w:cs="方正小标宋_GBK"/>
          <w:sz w:val="44"/>
          <w:szCs w:val="44"/>
          <w:lang w:eastAsia="zh-CN"/>
        </w:rPr>
        <w:t>经</w:t>
      </w:r>
      <w:r>
        <w:rPr>
          <w:rFonts w:hint="eastAsia" w:ascii="仿宋_GB2312" w:hAnsi="仿宋_GB2312" w:eastAsia="方正小标宋_GBK" w:cs="方正小标宋_GBK"/>
          <w:sz w:val="44"/>
          <w:szCs w:val="44"/>
        </w:rPr>
        <w:t>营性场所安装独立感烟火灾探测器告知书</w:t>
      </w:r>
    </w:p>
    <w:bookmarkEnd w:id="0"/>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各经营性场所业主、经营者：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加强辖区经营性场所消防安全管理，有效预防和减少火灾事故发生，保障人民群众生命财产安全，根据《中华人民共和国消防法》《消防安全责任制实施办法》等相关法律法规及消防安全管理规定，现就辖区内各类经营性场所规范安装独立感烟火灾探测器有关事宜告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sz w:val="32"/>
          <w:szCs w:val="32"/>
        </w:rPr>
      </w:pPr>
      <w:r>
        <w:rPr>
          <w:rFonts w:hint="eastAsia" w:ascii="仿宋_GB2312" w:hAnsi="仿宋_GB2312" w:eastAsia="黑体" w:cs="黑体"/>
          <w:sz w:val="32"/>
          <w:szCs w:val="32"/>
        </w:rPr>
        <w:t>一、安装适用范围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本辖区内所有沿街商铺、餐饮店、便利店、小卖部、美容美发店、棋牌室、网吧、旅馆、娱乐休闲场所、加工作坊、仓储经营点</w:t>
      </w:r>
      <w:r>
        <w:rPr>
          <w:rFonts w:hint="eastAsia" w:ascii="仿宋_GB2312" w:hAnsi="仿宋_GB2312" w:eastAsia="仿宋_GB2312" w:cs="仿宋_GB2312"/>
          <w:b/>
          <w:bCs/>
          <w:sz w:val="32"/>
          <w:szCs w:val="32"/>
        </w:rPr>
        <w:t>等各类经营性场所</w:t>
      </w:r>
      <w:r>
        <w:rPr>
          <w:rFonts w:hint="eastAsia" w:ascii="仿宋_GB2312" w:hAnsi="仿宋_GB2312" w:eastAsia="仿宋_GB2312" w:cs="仿宋_GB2312"/>
          <w:sz w:val="32"/>
          <w:szCs w:val="32"/>
        </w:rPr>
        <w:t>，均需按要求安装独立式感烟火灾探测报警器（以下简称“独立感烟探测器”）。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黑体"/>
          <w:sz w:val="32"/>
          <w:szCs w:val="32"/>
        </w:rPr>
      </w:pPr>
      <w:r>
        <w:rPr>
          <w:rFonts w:hint="eastAsia" w:ascii="仿宋_GB2312" w:hAnsi="仿宋_GB2312" w:eastAsia="黑体" w:cs="黑体"/>
          <w:sz w:val="32"/>
          <w:szCs w:val="32"/>
        </w:rPr>
        <w:t>二、安装标准要求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1.各经营性场所需根据经营面积、场所布局合理布设独立感烟探测器，确保场所内每个独立房间、经营区域、疏散通道等关键部位均能实现火灾探测全覆盖，无探测盲区。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2.所安装的独立感烟探测器必须符合国家消防产品质量标准，具备产品合格证书、消防产品认证标识，严禁使用假冒伪劣、不合格产品。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3.安装位置需符合技术规范，优先安装在场所顶部居中位置，远离通风口、门窗等气流扰动区域，确保探测器灵敏有效。</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黑体" w:cs="黑体"/>
          <w:sz w:val="32"/>
          <w:szCs w:val="32"/>
        </w:rPr>
      </w:pPr>
      <w:r>
        <w:rPr>
          <w:rFonts w:hint="eastAsia" w:ascii="仿宋_GB2312" w:hAnsi="仿宋_GB2312" w:eastAsia="黑体" w:cs="黑体"/>
          <w:sz w:val="32"/>
          <w:szCs w:val="32"/>
        </w:rPr>
        <w:t>三、安装完成时限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请各经营性场所经营者自本告知书发布之日起15日内，完成独立感烟探测器的采购、安装及调试工作，确保设备正常投入使用。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黑体" w:cs="黑体"/>
          <w:sz w:val="32"/>
          <w:szCs w:val="32"/>
        </w:rPr>
      </w:pPr>
      <w:r>
        <w:rPr>
          <w:rFonts w:hint="eastAsia" w:ascii="仿宋_GB2312" w:hAnsi="仿宋_GB2312" w:eastAsia="黑体" w:cs="黑体"/>
          <w:sz w:val="32"/>
          <w:szCs w:val="32"/>
        </w:rPr>
        <w:t>四、日常管理责任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1.各经营性场所经营者是消防安全第一责任人，需定期对独立感烟探测器进行检查、维护，及时更换电池、清理灰尘，确保探测器时刻处于正常运行状态，一旦发现故障立即维修更换。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2.严禁擅自拆除、停用、遮挡独立感烟探测器，严禁损坏、挪用消防设施器材。</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3.加强从业人员消防安全培训，熟练掌握独立感烟探测器报警提示方式，遇探测器报警时，能够第一时间开展火情核查、组织人员疏散、拨打119报警。</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黑体" w:cs="黑体"/>
          <w:sz w:val="32"/>
          <w:szCs w:val="32"/>
        </w:rPr>
      </w:pPr>
      <w:r>
        <w:rPr>
          <w:rFonts w:hint="eastAsia" w:ascii="仿宋_GB2312" w:hAnsi="仿宋_GB2312" w:eastAsia="黑体" w:cs="黑体"/>
          <w:sz w:val="32"/>
          <w:szCs w:val="32"/>
        </w:rPr>
        <w:t>五、法律责任告知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各经营性场所务必严格落实本告知书要求，按期完成独立感烟探测器安装及日常管理工作。</w:t>
      </w:r>
      <w:r>
        <w:rPr>
          <w:rFonts w:hint="eastAsia" w:ascii="仿宋_GB2312" w:hAnsi="仿宋_GB2312" w:eastAsia="仿宋_GB2312" w:cs="仿宋_GB2312"/>
          <w:sz w:val="32"/>
          <w:szCs w:val="32"/>
          <w:lang w:eastAsia="zh-CN"/>
        </w:rPr>
        <w:t>对违反相关法律法规的</w:t>
      </w:r>
      <w:r>
        <w:rPr>
          <w:rFonts w:hint="eastAsia" w:ascii="仿宋_GB2312" w:hAnsi="仿宋_GB2312" w:eastAsia="仿宋_GB2312" w:cs="仿宋_GB2312"/>
          <w:sz w:val="32"/>
          <w:szCs w:val="32"/>
        </w:rPr>
        <w:t>，将依法追究相关责任人的法律责任。</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消防安全无小事，责任重于泰山。请各经营性场所经营者高度重视，积极履行消防安全主体责任，主动落实安装要求，切实提升场所火灾预警和防范能力，共同营造安全稳定的经营环境。</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特此告知。</w:t>
      </w:r>
    </w:p>
    <w:p>
      <w:pPr>
        <w:keepNext w:val="0"/>
        <w:keepLines w:val="0"/>
        <w:pageBreakBefore w:val="0"/>
        <w:widowControl w:val="0"/>
        <w:kinsoku/>
        <w:wordWrap/>
        <w:overflowPunct/>
        <w:topLinePunct w:val="0"/>
        <w:autoSpaceDE/>
        <w:autoSpaceDN/>
        <w:bidi w:val="0"/>
        <w:adjustRightInd/>
        <w:snapToGrid/>
        <w:spacing w:line="500" w:lineRule="exact"/>
        <w:ind w:firstLine="5440" w:firstLineChars="17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left="0" w:leftChars="0" w:firstLine="5139" w:firstLineChars="1606"/>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XX乡镇人民政府 </w:t>
      </w:r>
    </w:p>
    <w:p>
      <w:pPr>
        <w:ind w:firstLine="5440" w:firstLineChars="1700"/>
      </w:pPr>
      <w:r>
        <w:rPr>
          <w:rFonts w:hint="eastAsia" w:ascii="仿宋_GB2312" w:hAnsi="仿宋_GB2312" w:eastAsia="仿宋_GB2312" w:cs="仿宋_GB2312"/>
          <w:sz w:val="32"/>
          <w:szCs w:val="32"/>
          <w:lang w:val="en-US" w:eastAsia="zh-CN"/>
        </w:rPr>
        <w:t>2026年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F825C"/>
    <w:rsid w:val="4F7F8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Calibri" w:hAnsi="Calibri" w:eastAsia="宋体" w:cs="Times New Roman"/>
      <w:color w:val="000000"/>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2026-04-24T17:33:00Z</dcterms:created>
  <dc:creator>baixin</dc:creator>
  <cp:lastModifiedBy>baixin</cp:lastModifiedBy>
  <dcterms:modified xsi:type="dcterms:W3CDTF">2026-04-24T17:36:45Z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269561EA7AB08769D138EB692E88C0F6</vt:lpwstr>
  </property>
</Properties>
</file>