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9045" w:type="dxa"/>
        <w:tblInd w:w="91"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877"/>
        <w:gridCol w:w="3132"/>
        <w:gridCol w:w="1391"/>
        <w:gridCol w:w="2016"/>
        <w:gridCol w:w="1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277" w:hRule="atLeast"/>
        </w:trPr>
        <w:tc>
          <w:tcPr>
            <w:tcW w:w="4009" w:type="dxa"/>
            <w:gridSpan w:val="2"/>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r>
              <w:rPr>
                <w:rFonts w:hint="eastAsia" w:ascii="黑体" w:hAnsi="黑体" w:eastAsia="黑体" w:cs="黑体"/>
                <w:i w:val="0"/>
                <w:iCs w:val="0"/>
                <w:color w:val="000000"/>
                <w:kern w:val="0"/>
                <w:sz w:val="32"/>
                <w:szCs w:val="32"/>
                <w:u w:val="none"/>
                <w:lang w:val="en-US" w:eastAsia="zh-CN" w:bidi="ar"/>
              </w:rPr>
              <w:t>附件2</w:t>
            </w:r>
          </w:p>
        </w:tc>
        <w:tc>
          <w:tcPr>
            <w:tcW w:w="1391"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2016"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c>
          <w:tcPr>
            <w:tcW w:w="1629" w:type="dxa"/>
            <w:tcBorders>
              <w:top w:val="nil"/>
              <w:left w:val="nil"/>
              <w:bottom w:val="nil"/>
              <w:right w:val="nil"/>
            </w:tcBorders>
            <w:shd w:val="clear" w:color="auto" w:fill="auto"/>
            <w:noWrap/>
            <w:vAlign w:val="center"/>
          </w:tcPr>
          <w:p>
            <w:pP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PrEx>
        <w:trPr>
          <w:trHeight w:val="865" w:hRule="atLeast"/>
        </w:trPr>
        <w:tc>
          <w:tcPr>
            <w:tcW w:w="9045" w:type="dxa"/>
            <w:gridSpan w:val="5"/>
            <w:tcBorders>
              <w:top w:val="nil"/>
              <w:left w:val="nil"/>
              <w:bottom w:val="nil"/>
              <w:right w:val="nil"/>
            </w:tcBorders>
            <w:shd w:val="clear" w:color="auto" w:fill="auto"/>
            <w:noWrap/>
            <w:vAlign w:val="center"/>
          </w:tcPr>
          <w:p>
            <w:pPr>
              <w:keepNext w:val="0"/>
              <w:keepLines w:val="0"/>
              <w:pageBreakBefore w:val="0"/>
              <w:widowControl/>
              <w:suppressLineNumbers w:val="0"/>
              <w:kinsoku/>
              <w:wordWrap/>
              <w:overflowPunct/>
              <w:topLinePunct w:val="0"/>
              <w:autoSpaceDE/>
              <w:autoSpaceDN/>
              <w:bidi w:val="0"/>
              <w:adjustRightInd/>
              <w:snapToGrid/>
              <w:spacing w:line="540" w:lineRule="exact"/>
              <w:jc w:val="center"/>
              <w:textAlignment w:val="center"/>
              <w:rPr>
                <w:rFonts w:hint="eastAsia" w:ascii="宋体" w:hAnsi="宋体" w:eastAsia="宋体" w:cs="宋体"/>
                <w:b/>
                <w:bCs/>
                <w:i w:val="0"/>
                <w:iCs w:val="0"/>
                <w:color w:val="000000"/>
                <w:sz w:val="28"/>
                <w:szCs w:val="28"/>
                <w:u w:val="none"/>
              </w:rPr>
            </w:pPr>
            <w:bookmarkStart w:id="0" w:name="_GoBack"/>
            <w:r>
              <w:rPr>
                <w:rFonts w:hint="eastAsia" w:ascii="方正小标宋简体" w:hAnsi="方正小标宋简体" w:eastAsia="方正小标宋简体" w:cs="方正小标宋简体"/>
                <w:b w:val="0"/>
                <w:bCs w:val="0"/>
                <w:i w:val="0"/>
                <w:iCs w:val="0"/>
                <w:color w:val="000000"/>
                <w:spacing w:val="-20"/>
                <w:kern w:val="0"/>
                <w:sz w:val="42"/>
                <w:szCs w:val="42"/>
                <w:u w:val="none"/>
                <w:lang w:val="en-US" w:eastAsia="zh-CN" w:bidi="ar"/>
              </w:rPr>
              <w:t>县级企业国有资本收益（国有股股利、股息）申报表</w:t>
            </w:r>
            <w:bookmarkEnd w:id="0"/>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87" w:hRule="atLeast"/>
        </w:trPr>
        <w:tc>
          <w:tcPr>
            <w:tcW w:w="9045" w:type="dxa"/>
            <w:gridSpan w:val="5"/>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宋体" w:hAnsi="宋体" w:eastAsia="宋体" w:cs="宋体"/>
                <w:i w:val="0"/>
                <w:iCs w:val="0"/>
                <w:color w:val="000000"/>
                <w:kern w:val="2"/>
                <w:sz w:val="22"/>
                <w:szCs w:val="22"/>
                <w:u w:val="none"/>
                <w:lang w:val="en-US" w:eastAsia="zh-CN" w:bidi="ar-SA"/>
              </w:rPr>
            </w:pPr>
            <w:r>
              <w:rPr>
                <w:rFonts w:hint="eastAsia" w:ascii="仿宋_GB2312" w:hAnsi="仿宋_GB2312" w:eastAsia="仿宋_GB2312" w:cs="仿宋_GB2312"/>
                <w:i w:val="0"/>
                <w:iCs w:val="0"/>
                <w:color w:val="000000"/>
                <w:kern w:val="0"/>
                <w:sz w:val="28"/>
                <w:szCs w:val="28"/>
                <w:u w:val="none"/>
                <w:lang w:val="en-US" w:eastAsia="zh-CN" w:bidi="ar"/>
              </w:rPr>
              <w:t xml:space="preserve">                    </w:t>
            </w:r>
            <w:r>
              <w:rPr>
                <w:rFonts w:hint="eastAsia" w:ascii="仿宋_GB2312" w:hAnsi="仿宋_GB2312" w:eastAsia="仿宋_GB2312" w:cs="仿宋_GB2312"/>
                <w:i w:val="0"/>
                <w:iCs w:val="0"/>
                <w:color w:val="000000"/>
                <w:kern w:val="0"/>
                <w:sz w:val="24"/>
                <w:szCs w:val="24"/>
                <w:u w:val="none"/>
                <w:lang w:val="en-US" w:eastAsia="zh-CN" w:bidi="ar"/>
              </w:rPr>
              <w:t>（20</w:t>
            </w:r>
            <w:r>
              <w:rPr>
                <w:rStyle w:val="5"/>
                <w:rFonts w:hint="eastAsia" w:ascii="仿宋_GB2312" w:hAnsi="仿宋_GB2312" w:eastAsia="仿宋_GB2312" w:cs="仿宋_GB2312"/>
                <w:sz w:val="24"/>
                <w:szCs w:val="24"/>
                <w:lang w:val="en-US" w:eastAsia="zh-CN" w:bidi="ar"/>
              </w:rPr>
              <w:t xml:space="preserve">   </w:t>
            </w:r>
            <w:r>
              <w:rPr>
                <w:rStyle w:val="6"/>
                <w:rFonts w:hint="eastAsia" w:ascii="仿宋_GB2312" w:hAnsi="仿宋_GB2312" w:eastAsia="仿宋_GB2312" w:cs="仿宋_GB2312"/>
                <w:sz w:val="24"/>
                <w:szCs w:val="24"/>
                <w:lang w:val="en-US" w:eastAsia="zh-CN" w:bidi="ar"/>
              </w:rPr>
              <w:t>年度 ）                    单位：元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申报单位基本情况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企业名称</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注册地址</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组织形式</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所处行业</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注册资本</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注册资本中国有股权占比</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开户银行</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银行账号</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财务经理</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4009"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联系电话</w:t>
            </w:r>
          </w:p>
        </w:tc>
        <w:tc>
          <w:tcPr>
            <w:tcW w:w="5036"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应交国有资本收益申报情况</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项目</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申报数</w:t>
            </w: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国资监管部门审核数</w:t>
            </w: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财政部门复核数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归属于母公司所有者的净利润</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2</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加：年初未分配利润（亏损以</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“-”号填列）</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3</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减：提取法定公积金</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4</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可供分配的利润</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5</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向投资者分配的利润</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6</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国有股权（股份）所占比例</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7</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应付国有股股利、股息</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80"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8</w:t>
            </w:r>
          </w:p>
        </w:tc>
        <w:tc>
          <w:tcPr>
            <w:tcW w:w="313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加：以前年度欠付的国有股股</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利、股息</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9</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减：本期已交的国有股股利、股息</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10</w:t>
            </w:r>
          </w:p>
        </w:tc>
        <w:tc>
          <w:tcPr>
            <w:tcW w:w="313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应交（退）国有股股利、股息</w:t>
            </w:r>
          </w:p>
        </w:tc>
        <w:tc>
          <w:tcPr>
            <w:tcW w:w="13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201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c>
          <w:tcPr>
            <w:tcW w:w="162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0"/>
                <w:szCs w:val="20"/>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b/>
                <w:bCs/>
                <w:i w:val="0"/>
                <w:iCs w:val="0"/>
                <w:color w:val="000000"/>
                <w:sz w:val="24"/>
                <w:szCs w:val="24"/>
                <w:u w:val="none"/>
              </w:rPr>
            </w:pPr>
            <w:r>
              <w:rPr>
                <w:rFonts w:hint="eastAsia" w:ascii="宋体" w:hAnsi="宋体" w:eastAsia="宋体" w:cs="宋体"/>
                <w:b/>
                <w:bCs/>
                <w:i w:val="0"/>
                <w:iCs w:val="0"/>
                <w:color w:val="000000"/>
                <w:kern w:val="0"/>
                <w:sz w:val="24"/>
                <w:szCs w:val="24"/>
                <w:u w:val="none"/>
                <w:lang w:val="en-US" w:eastAsia="zh-CN" w:bidi="ar"/>
              </w:rPr>
              <w:t>附送资料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3" w:hRule="atLeast"/>
        </w:trPr>
        <w:tc>
          <w:tcPr>
            <w:tcW w:w="9045" w:type="dxa"/>
            <w:gridSpan w:val="5"/>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left"/>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1、股东会（股东大会）决议；  2、其他资料</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pageBreakBefore w:val="0"/>
              <w:widowControl w:val="0"/>
              <w:suppressLineNumbers w:val="0"/>
              <w:kinsoku/>
              <w:wordWrap/>
              <w:overflowPunct/>
              <w:topLinePunct w:val="0"/>
              <w:autoSpaceDE/>
              <w:autoSpaceDN/>
              <w:bidi w:val="0"/>
              <w:adjustRightInd/>
              <w:snapToGrid/>
              <w:jc w:val="center"/>
              <w:textAlignment w:val="center"/>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t>声</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明</w:t>
            </w:r>
          </w:p>
        </w:tc>
        <w:tc>
          <w:tcPr>
            <w:tcW w:w="8168" w:type="dxa"/>
            <w:gridSpan w:val="4"/>
            <w:vMerge w:val="restart"/>
            <w:tcBorders>
              <w:top w:val="single" w:color="000000" w:sz="4" w:space="0"/>
              <w:left w:val="single" w:color="000000" w:sz="4" w:space="0"/>
              <w:bottom w:val="single" w:color="000000" w:sz="4" w:space="0"/>
              <w:right w:val="single" w:color="000000" w:sz="4" w:space="0"/>
            </w:tcBorders>
            <w:shd w:val="clear" w:color="auto" w:fill="auto"/>
            <w:vAlign w:val="top"/>
          </w:tcPr>
          <w:p>
            <w:pPr>
              <w:keepNext w:val="0"/>
              <w:keepLines w:val="0"/>
              <w:pageBreakBefore w:val="0"/>
              <w:widowControl/>
              <w:suppressLineNumbers w:val="0"/>
              <w:kinsoku/>
              <w:wordWrap/>
              <w:overflowPunct/>
              <w:topLinePunct w:val="0"/>
              <w:autoSpaceDE/>
              <w:autoSpaceDN/>
              <w:bidi w:val="0"/>
              <w:adjustRightInd/>
              <w:snapToGrid/>
              <w:spacing w:line="300" w:lineRule="exact"/>
              <w:ind w:firstLine="400" w:firstLineChars="200"/>
              <w:jc w:val="left"/>
              <w:textAlignment w:val="top"/>
              <w:rPr>
                <w:rFonts w:hint="eastAsia" w:ascii="宋体" w:hAnsi="宋体" w:eastAsia="宋体" w:cs="宋体"/>
                <w:i w:val="0"/>
                <w:iCs w:val="0"/>
                <w:color w:val="000000"/>
                <w:kern w:val="0"/>
                <w:sz w:val="20"/>
                <w:szCs w:val="20"/>
                <w:u w:val="none"/>
                <w:lang w:val="en-US" w:eastAsia="zh-CN" w:bidi="ar"/>
              </w:rPr>
            </w:pPr>
            <w:r>
              <w:rPr>
                <w:rFonts w:hint="eastAsia" w:ascii="宋体" w:hAnsi="宋体" w:eastAsia="宋体" w:cs="宋体"/>
                <w:i w:val="0"/>
                <w:iCs w:val="0"/>
                <w:color w:val="000000"/>
                <w:kern w:val="0"/>
                <w:sz w:val="20"/>
                <w:szCs w:val="20"/>
                <w:u w:val="none"/>
                <w:lang w:val="en-US" w:eastAsia="zh-CN" w:bidi="ar"/>
              </w:rPr>
              <w:t>本公司按照《公司法》和公司章程的规定进行利润分配，申报资料真实、合法，国有股东公平分享股利、股息及其他合法权益。</w:t>
            </w:r>
            <w:r>
              <w:rPr>
                <w:rFonts w:hint="eastAsia" w:ascii="宋体" w:hAnsi="宋体" w:eastAsia="宋体" w:cs="宋体"/>
                <w:i w:val="0"/>
                <w:iCs w:val="0"/>
                <w:color w:val="000000"/>
                <w:kern w:val="0"/>
                <w:sz w:val="20"/>
                <w:szCs w:val="20"/>
                <w:u w:val="none"/>
                <w:lang w:val="en-US" w:eastAsia="zh-CN" w:bidi="ar"/>
              </w:rPr>
              <w:br w:type="textWrapping"/>
            </w:r>
          </w:p>
          <w:p>
            <w:pPr>
              <w:keepNext w:val="0"/>
              <w:keepLines w:val="0"/>
              <w:pageBreakBefore w:val="0"/>
              <w:widowControl/>
              <w:suppressLineNumbers w:val="0"/>
              <w:kinsoku/>
              <w:wordWrap/>
              <w:overflowPunct/>
              <w:topLinePunct w:val="0"/>
              <w:autoSpaceDE/>
              <w:autoSpaceDN/>
              <w:bidi w:val="0"/>
              <w:adjustRightInd/>
              <w:snapToGrid/>
              <w:spacing w:line="300" w:lineRule="exact"/>
              <w:ind w:firstLine="400" w:firstLineChars="200"/>
              <w:jc w:val="left"/>
              <w:textAlignment w:val="top"/>
              <w:rPr>
                <w:rFonts w:hint="eastAsia" w:ascii="宋体" w:hAnsi="宋体" w:eastAsia="宋体" w:cs="宋体"/>
                <w:i w:val="0"/>
                <w:iCs w:val="0"/>
                <w:color w:val="000000"/>
                <w:sz w:val="20"/>
                <w:szCs w:val="20"/>
                <w:u w:val="none"/>
              </w:rPr>
            </w:pP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法人代表（签章）                                 （公章） </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 xml:space="preserve">                                                    年   月   日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 w:hRule="atLeast"/>
        </w:trPr>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816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816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816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816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816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 w:hRule="atLeast"/>
        </w:trPr>
        <w:tc>
          <w:tcPr>
            <w:tcW w:w="8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pPr>
              <w:jc w:val="center"/>
              <w:rPr>
                <w:rFonts w:hint="eastAsia" w:ascii="宋体" w:hAnsi="宋体" w:eastAsia="宋体" w:cs="宋体"/>
                <w:i w:val="0"/>
                <w:iCs w:val="0"/>
                <w:color w:val="000000"/>
                <w:sz w:val="28"/>
                <w:szCs w:val="28"/>
                <w:u w:val="none"/>
              </w:rPr>
            </w:pPr>
          </w:p>
        </w:tc>
        <w:tc>
          <w:tcPr>
            <w:tcW w:w="8168" w:type="dxa"/>
            <w:gridSpan w:val="4"/>
            <w:vMerge w:val="continue"/>
            <w:tcBorders>
              <w:top w:val="single" w:color="000000" w:sz="4" w:space="0"/>
              <w:left w:val="single" w:color="000000" w:sz="4" w:space="0"/>
              <w:bottom w:val="single" w:color="000000" w:sz="4" w:space="0"/>
              <w:right w:val="single" w:color="000000" w:sz="4" w:space="0"/>
            </w:tcBorders>
            <w:shd w:val="clear" w:color="auto" w:fill="auto"/>
            <w:vAlign w:val="top"/>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6" w:hRule="atLeast"/>
        </w:trPr>
        <w:tc>
          <w:tcPr>
            <w:tcW w:w="9045" w:type="dxa"/>
            <w:gridSpan w:val="5"/>
            <w:tcBorders>
              <w:top w:val="single" w:color="000000" w:sz="4" w:space="0"/>
              <w:left w:val="nil"/>
              <w:bottom w:val="nil"/>
              <w:right w:val="nil"/>
            </w:tcBorders>
            <w:shd w:val="clear" w:color="auto" w:fill="auto"/>
            <w:vAlign w:val="center"/>
          </w:tcPr>
          <w:p>
            <w:pPr>
              <w:keepNext w:val="0"/>
              <w:keepLines w:val="0"/>
              <w:pageBreakBefore w:val="0"/>
              <w:widowControl/>
              <w:suppressLineNumbers w:val="0"/>
              <w:kinsoku/>
              <w:wordWrap/>
              <w:overflowPunct/>
              <w:topLinePunct w:val="0"/>
              <w:autoSpaceDE/>
              <w:autoSpaceDN/>
              <w:bidi w:val="0"/>
              <w:adjustRightInd/>
              <w:snapToGrid/>
              <w:spacing w:line="300" w:lineRule="exact"/>
              <w:jc w:val="left"/>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0"/>
                <w:szCs w:val="20"/>
                <w:u w:val="none"/>
                <w:lang w:val="en-US" w:eastAsia="zh-CN" w:bidi="ar"/>
              </w:rPr>
              <w:t>总会计师：                                经办人：</w:t>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br w:type="textWrapping"/>
            </w:r>
            <w:r>
              <w:rPr>
                <w:rFonts w:hint="eastAsia" w:ascii="宋体" w:hAnsi="宋体" w:eastAsia="宋体" w:cs="宋体"/>
                <w:i w:val="0"/>
                <w:iCs w:val="0"/>
                <w:color w:val="000000"/>
                <w:kern w:val="0"/>
                <w:sz w:val="20"/>
                <w:szCs w:val="20"/>
                <w:u w:val="none"/>
                <w:lang w:val="en-US" w:eastAsia="zh-CN" w:bidi="ar"/>
              </w:rPr>
              <w:t>注： 国资监管部门指县人民政府国有资产监督管理委员会和其他县级企业主管部门。</w:t>
            </w:r>
          </w:p>
        </w:tc>
      </w:tr>
    </w:tbl>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panose1 w:val="02000609000000000000"/>
    <w:charset w:val="02"/>
    <w:family w:val="roman"/>
    <w:pitch w:val="default"/>
    <w:sig w:usb0="800000AF" w:usb1="4000204A" w:usb2="00000000" w:usb3="00000000" w:csb0="20000000" w:csb1="0000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A00002BF" w:usb1="38CF7CFA" w:usb2="00082016" w:usb3="00000000" w:csb0="00040001" w:csb1="00000000"/>
  </w:font>
  <w:font w:name="DejaVu Sans">
    <w:panose1 w:val="020B0603030804020204"/>
    <w:charset w:val="00"/>
    <w:family w:val="auto"/>
    <w:pitch w:val="default"/>
    <w:sig w:usb0="E7006EFF" w:usb1="D200FDFF" w:usb2="0A246029" w:usb3="0400200C" w:csb0="600001FF" w:csb1="DFFF0000"/>
  </w:font>
  <w:font w:name="方正小标宋简体">
    <w:altName w:val="方正小标宋_GBK"/>
    <w:panose1 w:val="02010601030101010101"/>
    <w:charset w:val="86"/>
    <w:family w:val="auto"/>
    <w:pitch w:val="default"/>
    <w:sig w:usb0="00000000" w:usb1="00000000" w:usb2="00000000" w:usb3="00000000" w:csb0="00040000" w:csb1="00000000"/>
  </w:font>
  <w:font w:name="仿宋_GB2312">
    <w:altName w:val="仿宋"/>
    <w:panose1 w:val="02010609030101010101"/>
    <w:charset w:val="86"/>
    <w:family w:val="auto"/>
    <w:pitch w:val="default"/>
    <w:sig w:usb0="00000000" w:usb1="00000000" w:usb2="00000000" w:usb3="00000000" w:csb0="00040000" w:csb1="00000000"/>
  </w:font>
  <w:font w:name="方正小标宋_GBK">
    <w:panose1 w:val="02000000000000000000"/>
    <w:charset w:val="86"/>
    <w:family w:val="auto"/>
    <w:pitch w:val="default"/>
    <w:sig w:usb0="A00002BF" w:usb1="38CF7CFA" w:usb2="00082016" w:usb3="00000000" w:csb0="00040001"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true"/>
  <w:bordersDoNotSurroundFooter w:val="true"/>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F8FFF4C0"/>
    <w:rsid w:val="F8FFF4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No Spacing_ad81b47b-6779-4c76-b471-79375858c8cb"/>
    <w:basedOn w:val="1"/>
    <w:qFormat/>
    <w:uiPriority w:val="0"/>
    <w:pPr>
      <w:ind w:firstLine="200" w:firstLineChars="200"/>
    </w:pPr>
  </w:style>
  <w:style w:type="character" w:customStyle="1" w:styleId="5">
    <w:name w:val="font41"/>
    <w:basedOn w:val="3"/>
    <w:qFormat/>
    <w:uiPriority w:val="0"/>
    <w:rPr>
      <w:rFonts w:hint="eastAsia" w:ascii="宋体" w:hAnsi="宋体" w:eastAsia="宋体" w:cs="宋体"/>
      <w:color w:val="000000"/>
      <w:sz w:val="22"/>
      <w:szCs w:val="22"/>
      <w:u w:val="single"/>
    </w:rPr>
  </w:style>
  <w:style w:type="character" w:customStyle="1" w:styleId="6">
    <w:name w:val="font01"/>
    <w:basedOn w:val="3"/>
    <w:qFormat/>
    <w:uiPriority w:val="0"/>
    <w:rPr>
      <w:rFonts w:hint="eastAsia" w:ascii="宋体" w:hAnsi="宋体" w:eastAsia="宋体" w:cs="宋体"/>
      <w:color w:val="000000"/>
      <w:sz w:val="22"/>
      <w:szCs w:val="22"/>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Office_11.1.0.10161_F1E327BC-269C-435d-A152-05C5408002CA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2023-11-17T10:42:00Z</dcterms:created>
  <dc:creator>baixin</dc:creator>
  <cp:lastModifiedBy>baixin</cp:lastModifiedBy>
  <dcterms:modified xsi:type="dcterms:W3CDTF">2023-11-17T10:42:44Z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2052-11.1.0.10161</vt:lpwstr>
  </property>
</Properties>
</file>