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Autospacing="0" w:after="0" w:afterAutospacing="0" w:line="540" w:lineRule="exact"/>
        <w:ind w:firstLine="2831" w:firstLineChars="641"/>
        <w:jc w:val="both"/>
        <w:rPr>
          <w:rStyle w:val="11"/>
          <w:rFonts w:asciiTheme="majorEastAsia" w:hAnsiTheme="majorEastAsia" w:eastAsiaTheme="majorEastAsia"/>
          <w:b/>
          <w:sz w:val="44"/>
          <w:szCs w:val="44"/>
        </w:rPr>
      </w:pPr>
    </w:p>
    <w:p>
      <w:pPr>
        <w:pStyle w:val="5"/>
        <w:spacing w:before="0" w:beforeAutospacing="0" w:after="0" w:afterAutospacing="0" w:line="540" w:lineRule="exact"/>
        <w:ind w:firstLine="2820" w:firstLineChars="641"/>
        <w:jc w:val="both"/>
        <w:rPr>
          <w:rStyle w:val="11"/>
          <w:rFonts w:hint="eastAsia" w:ascii="方正小标宋_GBK" w:hAnsi="方正小标宋_GBK" w:eastAsia="方正小标宋_GBK" w:cs="方正小标宋_GBK"/>
          <w:b w:val="0"/>
          <w:bCs/>
          <w:sz w:val="44"/>
          <w:szCs w:val="44"/>
        </w:rPr>
      </w:pPr>
      <w:r>
        <w:rPr>
          <w:rStyle w:val="11"/>
          <w:rFonts w:hint="eastAsia" w:ascii="方正小标宋_GBK" w:hAnsi="方正小标宋_GBK" w:eastAsia="方正小标宋_GBK" w:cs="方正小标宋_GBK"/>
          <w:b w:val="0"/>
          <w:bCs/>
          <w:sz w:val="44"/>
          <w:szCs w:val="44"/>
        </w:rPr>
        <w:t>曲沃县公安局</w:t>
      </w:r>
    </w:p>
    <w:p>
      <w:pPr>
        <w:pStyle w:val="5"/>
        <w:spacing w:before="0" w:beforeAutospacing="0" w:after="0" w:afterAutospacing="0" w:line="540" w:lineRule="exact"/>
        <w:ind w:firstLine="1320" w:firstLineChars="300"/>
        <w:jc w:val="both"/>
        <w:rPr>
          <w:rFonts w:hint="eastAsia" w:ascii="方正小标宋_GBK" w:hAnsi="方正小标宋_GBK" w:eastAsia="方正小标宋_GBK" w:cs="方正小标宋_GBK"/>
          <w:b w:val="0"/>
          <w:bCs/>
          <w:sz w:val="44"/>
          <w:szCs w:val="44"/>
        </w:rPr>
      </w:pPr>
      <w:r>
        <w:rPr>
          <w:rStyle w:val="11"/>
          <w:rFonts w:hint="eastAsia" w:ascii="方正小标宋_GBK" w:hAnsi="方正小标宋_GBK" w:eastAsia="方正小标宋_GBK" w:cs="方正小标宋_GBK"/>
          <w:b w:val="0"/>
          <w:bCs/>
          <w:sz w:val="44"/>
          <w:szCs w:val="44"/>
        </w:rPr>
        <w:t>2022年法治政府建设</w:t>
      </w:r>
      <w:r>
        <w:rPr>
          <w:rStyle w:val="11"/>
          <w:rFonts w:hint="eastAsia" w:ascii="方正小标宋_GBK" w:hAnsi="方正小标宋_GBK" w:eastAsia="方正小标宋_GBK" w:cs="方正小标宋_GBK"/>
          <w:b w:val="0"/>
          <w:bCs/>
          <w:sz w:val="44"/>
          <w:szCs w:val="44"/>
          <w:lang w:eastAsia="zh-CN"/>
        </w:rPr>
        <w:t>情况</w:t>
      </w:r>
      <w:r>
        <w:rPr>
          <w:rStyle w:val="11"/>
          <w:rFonts w:hint="eastAsia" w:ascii="方正小标宋_GBK" w:hAnsi="方正小标宋_GBK" w:eastAsia="方正小标宋_GBK" w:cs="方正小标宋_GBK"/>
          <w:b w:val="0"/>
          <w:bCs/>
          <w:sz w:val="44"/>
          <w:szCs w:val="44"/>
        </w:rPr>
        <w:t>报告</w:t>
      </w:r>
    </w:p>
    <w:p>
      <w:pPr>
        <w:pStyle w:val="5"/>
        <w:spacing w:before="0" w:beforeAutospacing="0" w:after="0" w:afterAutospacing="0" w:line="540" w:lineRule="exact"/>
        <w:ind w:firstLine="646"/>
        <w:rPr>
          <w:rFonts w:ascii="仿宋" w:hAnsi="仿宋" w:eastAsia="仿宋" w:cs="Arial"/>
          <w:color w:val="111111"/>
          <w:sz w:val="32"/>
          <w:szCs w:val="32"/>
        </w:rPr>
      </w:pPr>
    </w:p>
    <w:p>
      <w:pPr>
        <w:pStyle w:val="5"/>
        <w:spacing w:before="0" w:beforeAutospacing="0" w:after="0" w:afterAutospacing="0" w:line="540" w:lineRule="exact"/>
        <w:ind w:firstLine="646"/>
        <w:rPr>
          <w:rFonts w:ascii="仿宋" w:hAnsi="仿宋" w:eastAsia="仿宋" w:cs="Arial"/>
          <w:color w:val="111111"/>
          <w:sz w:val="32"/>
          <w:szCs w:val="32"/>
        </w:rPr>
      </w:pPr>
      <w:r>
        <w:rPr>
          <w:rFonts w:hint="eastAsia" w:ascii="仿宋" w:hAnsi="仿宋" w:eastAsia="仿宋" w:cs="Arial"/>
          <w:color w:val="111111"/>
          <w:sz w:val="32"/>
          <w:szCs w:val="32"/>
        </w:rPr>
        <w:t>2021年</w:t>
      </w:r>
      <w:r>
        <w:rPr>
          <w:rFonts w:ascii="仿宋" w:hAnsi="仿宋" w:eastAsia="仿宋" w:cs="Arial"/>
          <w:color w:val="111111"/>
          <w:sz w:val="32"/>
          <w:szCs w:val="32"/>
        </w:rPr>
        <w:t>，</w:t>
      </w:r>
      <w:r>
        <w:rPr>
          <w:rFonts w:hint="eastAsia" w:ascii="仿宋" w:hAnsi="仿宋" w:eastAsia="仿宋" w:cs="Arial"/>
          <w:color w:val="111111"/>
          <w:sz w:val="32"/>
          <w:szCs w:val="32"/>
        </w:rPr>
        <w:t>我局在县</w:t>
      </w:r>
      <w:r>
        <w:rPr>
          <w:rFonts w:ascii="仿宋" w:hAnsi="仿宋" w:eastAsia="仿宋" w:cs="Arial"/>
          <w:color w:val="111111"/>
          <w:sz w:val="32"/>
          <w:szCs w:val="32"/>
        </w:rPr>
        <w:t>委、</w:t>
      </w:r>
      <w:r>
        <w:rPr>
          <w:rFonts w:hint="eastAsia" w:ascii="仿宋" w:hAnsi="仿宋" w:eastAsia="仿宋" w:cs="Arial"/>
          <w:color w:val="111111"/>
          <w:sz w:val="32"/>
          <w:szCs w:val="32"/>
        </w:rPr>
        <w:t>县</w:t>
      </w:r>
      <w:r>
        <w:rPr>
          <w:rFonts w:ascii="仿宋" w:hAnsi="仿宋" w:eastAsia="仿宋" w:cs="Arial"/>
          <w:color w:val="111111"/>
          <w:sz w:val="32"/>
          <w:szCs w:val="32"/>
        </w:rPr>
        <w:t>政府和</w:t>
      </w:r>
      <w:r>
        <w:rPr>
          <w:rFonts w:hint="eastAsia" w:ascii="仿宋" w:hAnsi="仿宋" w:eastAsia="仿宋" w:cs="Arial"/>
          <w:color w:val="111111"/>
          <w:sz w:val="32"/>
          <w:szCs w:val="32"/>
        </w:rPr>
        <w:t>上级公安机关</w:t>
      </w:r>
      <w:r>
        <w:rPr>
          <w:rFonts w:ascii="仿宋" w:hAnsi="仿宋" w:eastAsia="仿宋" w:cs="Arial"/>
          <w:color w:val="111111"/>
          <w:sz w:val="32"/>
          <w:szCs w:val="32"/>
        </w:rPr>
        <w:t>的坚强领导下，以习近平法治思想为根本遵循和行动指南，深入学习贯彻党的十九大和十九届历次全会精神，充分发挥法治固根本、稳预期、利长远的重要作用，统筹抓好</w:t>
      </w:r>
      <w:r>
        <w:rPr>
          <w:rFonts w:hint="eastAsia" w:ascii="仿宋" w:hAnsi="仿宋" w:eastAsia="仿宋" w:cs="Arial"/>
          <w:color w:val="111111"/>
          <w:sz w:val="32"/>
          <w:szCs w:val="32"/>
        </w:rPr>
        <w:t>各项</w:t>
      </w:r>
      <w:r>
        <w:rPr>
          <w:rFonts w:ascii="仿宋" w:hAnsi="仿宋" w:eastAsia="仿宋" w:cs="Arial"/>
          <w:color w:val="111111"/>
          <w:sz w:val="32"/>
          <w:szCs w:val="32"/>
        </w:rPr>
        <w:t>安保、疫情防控、教育整顿、法制改革等中心工作，有力维护了社会大局稳定，法治公安建设取得了长足发展。</w:t>
      </w:r>
    </w:p>
    <w:p>
      <w:pPr>
        <w:pStyle w:val="5"/>
        <w:spacing w:before="0" w:beforeAutospacing="0" w:after="0" w:afterAutospacing="0" w:line="540" w:lineRule="exact"/>
        <w:ind w:firstLine="646"/>
        <w:rPr>
          <w:rStyle w:val="11"/>
          <w:rFonts w:ascii="黑体" w:hAnsi="黑体" w:eastAsia="黑体"/>
          <w:bCs/>
          <w:sz w:val="32"/>
          <w:szCs w:val="32"/>
          <w:shd w:val="clear" w:color="auto" w:fill="FFFFFF"/>
        </w:rPr>
      </w:pPr>
      <w:r>
        <w:rPr>
          <w:rFonts w:hint="eastAsia" w:ascii="黑体" w:hAnsi="黑体" w:eastAsia="黑体" w:cs="黑体"/>
          <w:color w:val="111111"/>
          <w:sz w:val="32"/>
          <w:szCs w:val="32"/>
        </w:rPr>
        <w:t>一、</w:t>
      </w:r>
      <w:r>
        <w:rPr>
          <w:rStyle w:val="11"/>
          <w:rFonts w:hint="eastAsia" w:ascii="黑体" w:hAnsi="黑体" w:eastAsia="黑体"/>
          <w:bCs/>
          <w:sz w:val="32"/>
          <w:szCs w:val="32"/>
          <w:shd w:val="clear" w:color="auto" w:fill="FFFFFF"/>
        </w:rPr>
        <w:t>主要措施和成效</w:t>
      </w:r>
    </w:p>
    <w:p>
      <w:pPr>
        <w:widowControl/>
        <w:spacing w:line="540" w:lineRule="exact"/>
        <w:ind w:firstLine="642" w:firstLineChars="200"/>
        <w:jc w:val="left"/>
        <w:rPr>
          <w:rFonts w:ascii="黑体" w:hAnsi="黑体" w:eastAsia="黑体" w:cs="Arial"/>
          <w:color w:val="111111"/>
          <w:kern w:val="0"/>
          <w:sz w:val="32"/>
          <w:szCs w:val="32"/>
        </w:rPr>
      </w:pPr>
      <w:r>
        <w:rPr>
          <w:rFonts w:hint="eastAsia" w:ascii="楷体" w:hAnsi="楷体" w:eastAsia="楷体" w:cs="楷体"/>
          <w:b/>
          <w:bCs/>
          <w:color w:val="111111"/>
          <w:kern w:val="0"/>
          <w:sz w:val="32"/>
          <w:szCs w:val="32"/>
        </w:rPr>
        <w:t>（一）加强组织领导，强化依法行政制度建设。</w:t>
      </w:r>
    </w:p>
    <w:p>
      <w:pPr>
        <w:widowControl/>
        <w:spacing w:line="540" w:lineRule="exact"/>
        <w:ind w:firstLine="640" w:firstLineChars="200"/>
        <w:jc w:val="left"/>
        <w:rPr>
          <w:rFonts w:ascii="仿宋" w:hAnsi="仿宋" w:eastAsia="仿宋" w:cs="Arial"/>
          <w:color w:val="111111"/>
          <w:kern w:val="0"/>
          <w:sz w:val="32"/>
          <w:szCs w:val="32"/>
        </w:rPr>
      </w:pPr>
      <w:r>
        <w:rPr>
          <w:rFonts w:ascii="仿宋" w:hAnsi="仿宋" w:eastAsia="仿宋" w:cs="Arial"/>
          <w:color w:val="111111"/>
          <w:kern w:val="0"/>
          <w:sz w:val="32"/>
          <w:szCs w:val="32"/>
        </w:rPr>
        <w:t>副</w:t>
      </w:r>
      <w:r>
        <w:rPr>
          <w:rFonts w:hint="eastAsia" w:ascii="仿宋" w:hAnsi="仿宋" w:eastAsia="仿宋" w:cs="Arial"/>
          <w:color w:val="111111"/>
          <w:kern w:val="0"/>
          <w:sz w:val="32"/>
          <w:szCs w:val="32"/>
        </w:rPr>
        <w:t>县</w:t>
      </w:r>
      <w:r>
        <w:rPr>
          <w:rFonts w:ascii="仿宋" w:hAnsi="仿宋" w:eastAsia="仿宋" w:cs="Arial"/>
          <w:color w:val="111111"/>
          <w:kern w:val="0"/>
          <w:sz w:val="32"/>
          <w:szCs w:val="32"/>
        </w:rPr>
        <w:t>长、</w:t>
      </w:r>
      <w:r>
        <w:rPr>
          <w:rFonts w:hint="eastAsia" w:ascii="仿宋" w:hAnsi="仿宋" w:eastAsia="仿宋" w:cs="Arial"/>
          <w:color w:val="111111"/>
          <w:kern w:val="0"/>
          <w:sz w:val="32"/>
          <w:szCs w:val="32"/>
        </w:rPr>
        <w:t>局党委书记</w:t>
      </w:r>
      <w:r>
        <w:rPr>
          <w:rFonts w:ascii="仿宋" w:hAnsi="仿宋" w:eastAsia="仿宋" w:cs="Arial"/>
          <w:color w:val="111111"/>
          <w:kern w:val="0"/>
          <w:sz w:val="32"/>
          <w:szCs w:val="32"/>
        </w:rPr>
        <w:t>、</w:t>
      </w:r>
      <w:r>
        <w:rPr>
          <w:rFonts w:hint="eastAsia" w:ascii="仿宋" w:hAnsi="仿宋" w:eastAsia="仿宋" w:cs="Arial"/>
          <w:color w:val="111111"/>
          <w:kern w:val="0"/>
          <w:sz w:val="32"/>
          <w:szCs w:val="32"/>
        </w:rPr>
        <w:t>局长王博君</w:t>
      </w:r>
      <w:r>
        <w:rPr>
          <w:rFonts w:ascii="仿宋" w:hAnsi="仿宋" w:eastAsia="仿宋" w:cs="Arial"/>
          <w:color w:val="111111"/>
          <w:kern w:val="0"/>
          <w:sz w:val="32"/>
          <w:szCs w:val="32"/>
        </w:rPr>
        <w:t>高度重视法治公安建设工作，切实履行法治建设第一责任人职责，始终将法治公安建设作为全局性、基础性、战略性工作来抓。多次召开局党委会传达学习习近平</w:t>
      </w:r>
      <w:r>
        <w:rPr>
          <w:rFonts w:hint="eastAsia" w:ascii="仿宋" w:hAnsi="仿宋" w:eastAsia="仿宋" w:cs="Arial"/>
          <w:color w:val="111111"/>
          <w:kern w:val="0"/>
          <w:sz w:val="32"/>
          <w:szCs w:val="32"/>
        </w:rPr>
        <w:t>法治思想</w:t>
      </w:r>
      <w:r>
        <w:rPr>
          <w:rFonts w:ascii="仿宋" w:hAnsi="仿宋" w:eastAsia="仿宋" w:cs="Arial"/>
          <w:color w:val="111111"/>
          <w:kern w:val="0"/>
          <w:sz w:val="32"/>
          <w:szCs w:val="32"/>
        </w:rPr>
        <w:t>，研究法治公安建设重点工作，对全局法治公安建设工作进行</w:t>
      </w:r>
      <w:r>
        <w:rPr>
          <w:rFonts w:hint="eastAsia" w:ascii="仿宋" w:hAnsi="仿宋" w:eastAsia="仿宋" w:cs="Arial"/>
          <w:color w:val="111111"/>
          <w:kern w:val="0"/>
          <w:sz w:val="32"/>
          <w:szCs w:val="32"/>
        </w:rPr>
        <w:t>安排</w:t>
      </w:r>
      <w:r>
        <w:rPr>
          <w:rFonts w:ascii="仿宋" w:hAnsi="仿宋" w:eastAsia="仿宋" w:cs="Arial"/>
          <w:color w:val="111111"/>
          <w:kern w:val="0"/>
          <w:sz w:val="32"/>
          <w:szCs w:val="32"/>
        </w:rPr>
        <w:t>部署</w:t>
      </w:r>
      <w:r>
        <w:rPr>
          <w:rFonts w:hint="eastAsia" w:ascii="仿宋" w:hAnsi="仿宋" w:eastAsia="仿宋" w:cs="Arial"/>
          <w:color w:val="111111"/>
          <w:kern w:val="0"/>
          <w:sz w:val="32"/>
          <w:szCs w:val="32"/>
        </w:rPr>
        <w:t>，</w:t>
      </w:r>
      <w:r>
        <w:rPr>
          <w:rFonts w:ascii="仿宋" w:hAnsi="仿宋" w:eastAsia="仿宋" w:cs="Arial"/>
          <w:color w:val="111111"/>
          <w:kern w:val="0"/>
          <w:sz w:val="32"/>
          <w:szCs w:val="32"/>
        </w:rPr>
        <w:t>强调要坚定不移走中国特色社会主义法治道路，以解决法治领域突出问题为着力点，更好推进法治公安体系建设，提高执法规范化建设水平，努力实现最佳的法律效果、政治效果、社会效果，让人民群众在每一起案件办理中都能感受到公平正义</w:t>
      </w:r>
      <w:r>
        <w:rPr>
          <w:rFonts w:hint="eastAsia" w:ascii="仿宋" w:hAnsi="仿宋" w:eastAsia="仿宋" w:cs="Arial"/>
          <w:color w:val="111111"/>
          <w:kern w:val="0"/>
          <w:sz w:val="32"/>
          <w:szCs w:val="32"/>
        </w:rPr>
        <w:t>。</w:t>
      </w:r>
    </w:p>
    <w:p>
      <w:pPr>
        <w:pStyle w:val="5"/>
        <w:shd w:val="clear" w:color="auto" w:fill="FFFFFF"/>
        <w:spacing w:before="0" w:beforeAutospacing="0" w:after="0" w:afterAutospacing="0" w:line="540" w:lineRule="exact"/>
        <w:jc w:val="both"/>
        <w:rPr>
          <w:rFonts w:ascii="仿宋" w:hAnsi="仿宋" w:eastAsia="仿宋"/>
          <w:color w:val="333333"/>
          <w:sz w:val="32"/>
          <w:szCs w:val="32"/>
        </w:rPr>
      </w:pPr>
      <w:r>
        <w:rPr>
          <w:rFonts w:hint="eastAsia" w:eastAsia="仿宋" w:asciiTheme="minorEastAsia" w:hAnsiTheme="minorEastAsia"/>
          <w:color w:val="333333"/>
          <w:sz w:val="32"/>
          <w:szCs w:val="32"/>
        </w:rPr>
        <w:t> </w:t>
      </w:r>
      <w:r>
        <w:rPr>
          <w:rFonts w:hint="eastAsia" w:ascii="仿宋" w:hAnsi="仿宋" w:eastAsia="仿宋"/>
          <w:color w:val="333333"/>
          <w:sz w:val="32"/>
          <w:szCs w:val="32"/>
        </w:rPr>
        <w:t xml:space="preserve"> 制定了《曲沃县公安局领导干部集体学法制度》和领导班子学法计划，采取党委会定期学、主动邀请专业人员授课等方法，组织领导班子开展学习习近平法治思想、中央全面依法治国工作会议精神纲领等相关内容，共组织领导集中学法11次，领导班子依法行政意识和运用法治思维和法律手段解决问题的能力不断提高。加强改进依法行政制度建设，制定了《曲沃县公安局执法监督管理委员会工作规则》，在制度上保障依法行政。</w:t>
      </w:r>
    </w:p>
    <w:p>
      <w:pPr>
        <w:pStyle w:val="5"/>
        <w:numPr>
          <w:ilvl w:val="0"/>
          <w:numId w:val="1"/>
        </w:numPr>
        <w:shd w:val="clear" w:color="auto" w:fill="FFFFFF"/>
        <w:spacing w:before="0" w:beforeAutospacing="0" w:after="0" w:afterAutospacing="0" w:line="540" w:lineRule="exact"/>
        <w:ind w:firstLine="481" w:firstLineChars="150"/>
        <w:jc w:val="both"/>
        <w:rPr>
          <w:rStyle w:val="8"/>
          <w:rFonts w:ascii="楷体" w:hAnsi="楷体" w:eastAsia="楷体" w:cs="楷体"/>
          <w:bCs w:val="0"/>
          <w:color w:val="333333"/>
          <w:sz w:val="32"/>
          <w:szCs w:val="32"/>
        </w:rPr>
      </w:pPr>
      <w:r>
        <w:rPr>
          <w:rStyle w:val="8"/>
          <w:rFonts w:hint="eastAsia" w:ascii="楷体" w:hAnsi="楷体" w:eastAsia="楷体" w:cs="楷体"/>
          <w:bCs w:val="0"/>
          <w:color w:val="333333"/>
          <w:sz w:val="32"/>
          <w:szCs w:val="32"/>
        </w:rPr>
        <w:t>依法履职尽责，维护社会治安大局稳定。</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0"/>
        <w:rPr>
          <w:rFonts w:hint="eastAsia" w:ascii="仿宋" w:hAnsi="仿宋" w:eastAsia="仿宋" w:cs="仿宋"/>
          <w:sz w:val="32"/>
          <w:szCs w:val="32"/>
        </w:rPr>
      </w:pPr>
      <w:r>
        <w:rPr>
          <w:rFonts w:hint="eastAsia" w:ascii="仿宋" w:hAnsi="仿宋" w:eastAsia="仿宋" w:cs="仿宋"/>
          <w:b/>
          <w:bCs/>
          <w:color w:val="333333"/>
          <w:kern w:val="0"/>
          <w:sz w:val="32"/>
          <w:szCs w:val="32"/>
          <w:shd w:val="clear" w:color="auto" w:fill="FFFFFF"/>
        </w:rPr>
        <w:t>1、</w:t>
      </w:r>
      <w:r>
        <w:rPr>
          <w:rFonts w:hint="eastAsia" w:ascii="仿宋" w:hAnsi="仿宋" w:eastAsia="仿宋" w:cs="仿宋"/>
          <w:b/>
          <w:bCs/>
          <w:color w:val="222222"/>
          <w:spacing w:val="8"/>
          <w:sz w:val="32"/>
          <w:szCs w:val="32"/>
          <w:shd w:val="clear" w:color="auto" w:fill="FFFFFF"/>
        </w:rPr>
        <w:t>强化政治安全措施，</w:t>
      </w:r>
      <w:r>
        <w:rPr>
          <w:rFonts w:hint="eastAsia" w:ascii="仿宋" w:hAnsi="仿宋" w:eastAsia="仿宋" w:cs="仿宋"/>
          <w:b/>
          <w:bCs/>
          <w:sz w:val="32"/>
          <w:szCs w:val="32"/>
        </w:rPr>
        <w:t>筑牢政治安全防线。</w:t>
      </w:r>
      <w:r>
        <w:rPr>
          <w:rFonts w:hint="eastAsia" w:ascii="仿宋" w:hAnsi="仿宋" w:eastAsia="仿宋" w:cs="仿宋"/>
          <w:sz w:val="32"/>
          <w:szCs w:val="32"/>
        </w:rPr>
        <w:t>开展政治安全“铸墙”“净土”“攻心”“清网”四大工程，重点围绕打现行反宣煽动、防公开聚集滋事、清地下组织团伙等方面，深入开展防范打击“法轮功”、“全能神”、“门徒会”等邪教组织专项行动，</w:t>
      </w:r>
      <w:r>
        <w:rPr>
          <w:rFonts w:hint="eastAsia" w:ascii="仿宋" w:hAnsi="仿宋" w:eastAsia="仿宋" w:cs="仿宋"/>
          <w:bCs/>
          <w:sz w:val="32"/>
          <w:szCs w:val="32"/>
        </w:rPr>
        <w:t>取缔非法宗教活动场所6处，</w:t>
      </w:r>
      <w:r>
        <w:rPr>
          <w:rFonts w:hint="eastAsia" w:ascii="仿宋" w:hAnsi="仿宋" w:eastAsia="仿宋" w:cs="仿宋"/>
          <w:sz w:val="32"/>
          <w:szCs w:val="32"/>
        </w:rPr>
        <w:t>办理公安部部督专案1起，</w:t>
      </w:r>
      <w:r>
        <w:rPr>
          <w:rFonts w:hint="eastAsia" w:ascii="仿宋" w:hAnsi="仿宋" w:eastAsia="仿宋" w:cs="仿宋"/>
          <w:bCs/>
          <w:sz w:val="32"/>
          <w:szCs w:val="32"/>
        </w:rPr>
        <w:t>办理“门徒会”邪教专案1起，</w:t>
      </w:r>
      <w:r>
        <w:rPr>
          <w:rFonts w:hint="eastAsia" w:ascii="仿宋" w:hAnsi="仿宋" w:eastAsia="仿宋" w:cs="仿宋"/>
          <w:sz w:val="32"/>
          <w:szCs w:val="32"/>
        </w:rPr>
        <w:t>铲除了“门徒会”在我县的发展土壤。</w:t>
      </w:r>
      <w:r>
        <w:rPr>
          <w:rFonts w:hint="eastAsia" w:ascii="仿宋" w:hAnsi="仿宋" w:eastAsia="仿宋" w:cs="仿宋"/>
          <w:b/>
          <w:bCs/>
          <w:sz w:val="32"/>
          <w:szCs w:val="32"/>
        </w:rPr>
        <w:t>强化网上斗争，</w:t>
      </w:r>
      <w:r>
        <w:rPr>
          <w:rFonts w:hint="eastAsia" w:ascii="仿宋" w:hAnsi="仿宋" w:eastAsia="仿宋" w:cs="仿宋"/>
          <w:bCs/>
          <w:sz w:val="32"/>
          <w:szCs w:val="32"/>
        </w:rPr>
        <w:t>严厉打击网上政治谣言和有害信息，上报互联网监控情报信息235条，网侦情报信息405条，发现处置专项类网上有害信息9900条，完成舆情引导14.3万次，进行境外网上舆论斗争专项工作发帖7500条，及时有效地开展了网上斗争舆论反制工作，始终掌握着网上斗争、意识形态主动权。</w:t>
      </w:r>
      <w:r>
        <w:rPr>
          <w:rFonts w:hint="eastAsia" w:ascii="仿宋" w:hAnsi="仿宋" w:eastAsia="仿宋" w:cs="仿宋"/>
          <w:b/>
          <w:bCs/>
          <w:sz w:val="32"/>
          <w:szCs w:val="32"/>
        </w:rPr>
        <w:t>开展反恐斗争，</w:t>
      </w:r>
      <w:r>
        <w:rPr>
          <w:rFonts w:hint="eastAsia" w:ascii="仿宋" w:hAnsi="仿宋" w:eastAsia="仿宋" w:cs="仿宋"/>
          <w:sz w:val="32"/>
          <w:szCs w:val="32"/>
        </w:rPr>
        <w:t>利用LED电子屏循环播放反恐标语、组织人员转发微信朋友圈等多种方式进行反恐宣传,对全县123家重点目标单位督导检查168次，累计</w:t>
      </w:r>
      <w:r>
        <w:rPr>
          <w:rFonts w:hint="eastAsia" w:ascii="仿宋" w:hAnsi="仿宋" w:eastAsia="仿宋" w:cs="仿宋"/>
          <w:spacing w:val="6"/>
          <w:sz w:val="32"/>
          <w:szCs w:val="32"/>
          <w:shd w:val="clear" w:color="auto" w:fill="FFFFFF"/>
        </w:rPr>
        <w:t>排查辖区内新疆籍关注人员4名，</w:t>
      </w:r>
      <w:r>
        <w:rPr>
          <w:rFonts w:hint="eastAsia" w:ascii="仿宋" w:hAnsi="仿宋" w:eastAsia="仿宋" w:cs="仿宋"/>
          <w:sz w:val="32"/>
          <w:szCs w:val="32"/>
        </w:rPr>
        <w:t>全部落实了动态管控措施；深化案件线索排查梳理，查处网络购买暴恐音视频案件2起。</w:t>
      </w:r>
      <w:r>
        <w:rPr>
          <w:rFonts w:hint="eastAsia" w:ascii="仿宋" w:hAnsi="仿宋" w:eastAsia="仿宋" w:cs="仿宋"/>
          <w:b/>
          <w:bCs/>
          <w:sz w:val="32"/>
          <w:szCs w:val="32"/>
        </w:rPr>
        <w:t>做好安全保卫，</w:t>
      </w:r>
      <w:r>
        <w:rPr>
          <w:rFonts w:hint="eastAsia" w:ascii="仿宋" w:hAnsi="仿宋" w:eastAsia="仿宋" w:cs="仿宋"/>
          <w:sz w:val="32"/>
          <w:szCs w:val="32"/>
        </w:rPr>
        <w:t>全国两会、省市县两会、高考、中考等多项安保任务，尤其是胜利完成了习近平总书记来临汾考察慰问活动的安保任务以及二十大安保，各项安保任务做到了万无一失。</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firstLineChars="200"/>
        <w:contextualSpacing/>
        <w:rPr>
          <w:rFonts w:ascii="黑体" w:hAnsi="黑体" w:eastAsia="黑体" w:cs="黑体"/>
          <w:b/>
          <w:bCs/>
          <w:sz w:val="32"/>
          <w:szCs w:val="32"/>
        </w:rPr>
      </w:pPr>
      <w:r>
        <w:rPr>
          <w:rFonts w:hint="eastAsia" w:ascii="楷体" w:hAnsi="楷体" w:eastAsia="楷体" w:cs="楷体"/>
          <w:b/>
          <w:bCs/>
          <w:kern w:val="0"/>
          <w:sz w:val="32"/>
          <w:szCs w:val="32"/>
          <w:shd w:val="clear" w:color="auto" w:fill="FFFFFF"/>
        </w:rPr>
        <w:t>2、强化社会面管控，</w:t>
      </w:r>
      <w:r>
        <w:rPr>
          <w:rFonts w:hint="eastAsia" w:ascii="楷体" w:hAnsi="楷体" w:eastAsia="楷体" w:cs="楷体"/>
          <w:b/>
          <w:bCs/>
          <w:color w:val="333333"/>
          <w:kern w:val="0"/>
          <w:sz w:val="32"/>
          <w:szCs w:val="32"/>
          <w:shd w:val="clear" w:color="auto" w:fill="FFFFFF"/>
        </w:rPr>
        <w:t>筑牢社会安定防线。</w:t>
      </w:r>
      <w:r>
        <w:rPr>
          <w:rFonts w:hint="eastAsia" w:ascii="仿宋" w:hAnsi="仿宋" w:eastAsia="仿宋" w:cs="仿宋"/>
          <w:b/>
          <w:bCs/>
          <w:color w:val="222222"/>
          <w:spacing w:val="8"/>
          <w:sz w:val="32"/>
          <w:szCs w:val="32"/>
          <w:shd w:val="clear" w:color="auto" w:fill="FFFFFF"/>
        </w:rPr>
        <w:t>一是</w:t>
      </w:r>
      <w:r>
        <w:rPr>
          <w:rFonts w:hint="eastAsia" w:ascii="仿宋_GB2312" w:hAnsi="仿宋_GB2312" w:eastAsia="仿宋_GB2312" w:cs="仿宋_GB2312"/>
          <w:color w:val="222222"/>
          <w:spacing w:val="8"/>
          <w:sz w:val="32"/>
          <w:szCs w:val="32"/>
          <w:shd w:val="clear" w:color="auto" w:fill="FFFFFF"/>
        </w:rPr>
        <w:t>严格落实社会面整体防控“四项机制”和“1、3、5分钟”快速响应机制，对全县61家重点单位、123个重点部位进行全方位、全时空、全天候的巡逻防控。</w:t>
      </w:r>
      <w:r>
        <w:rPr>
          <w:rFonts w:hint="eastAsia" w:ascii="仿宋" w:hAnsi="仿宋" w:eastAsia="仿宋" w:cs="仿宋"/>
          <w:b/>
          <w:bCs/>
          <w:color w:val="222222"/>
          <w:spacing w:val="8"/>
          <w:sz w:val="32"/>
          <w:szCs w:val="32"/>
          <w:shd w:val="clear" w:color="auto" w:fill="FFFFFF"/>
        </w:rPr>
        <w:t>二是</w:t>
      </w:r>
      <w:r>
        <w:rPr>
          <w:rFonts w:hint="eastAsia" w:ascii="仿宋_GB2312" w:hAnsi="仿宋_GB2312" w:eastAsia="仿宋_GB2312" w:cs="仿宋_GB2312"/>
          <w:sz w:val="32"/>
        </w:rPr>
        <w:t>积极开展黄赌打击整治，</w:t>
      </w:r>
      <w:r>
        <w:rPr>
          <w:rFonts w:hint="eastAsia" w:ascii="仿宋_GB2312" w:hAnsi="仿宋_GB2312" w:eastAsia="仿宋_GB2312" w:cs="仿宋_GB2312"/>
          <w:sz w:val="32"/>
          <w:szCs w:val="32"/>
        </w:rPr>
        <w:t>查处涉赌刑事案件3起，治安案件16起；查处涉黄刑事案件2起，治安案件9起。</w:t>
      </w:r>
      <w:r>
        <w:rPr>
          <w:rFonts w:hint="eastAsia" w:ascii="仿宋" w:hAnsi="仿宋" w:eastAsia="仿宋" w:cs="仿宋"/>
          <w:b/>
          <w:bCs/>
          <w:color w:val="222222"/>
          <w:spacing w:val="8"/>
          <w:sz w:val="32"/>
          <w:szCs w:val="32"/>
          <w:shd w:val="clear" w:color="auto" w:fill="FFFFFF"/>
        </w:rPr>
        <w:t>三是</w:t>
      </w:r>
      <w:r>
        <w:rPr>
          <w:rFonts w:hint="eastAsia" w:ascii="仿宋_GB2312" w:hAnsi="仿宋_GB2312" w:eastAsia="仿宋_GB2312" w:cs="仿宋_GB2312"/>
          <w:sz w:val="32"/>
          <w:szCs w:val="32"/>
        </w:rPr>
        <w:t>加强重点人员管控，</w:t>
      </w:r>
      <w:r>
        <w:rPr>
          <w:rFonts w:hint="eastAsia" w:ascii="仿宋_GB2312" w:hAnsi="仿宋_GB2312" w:eastAsia="仿宋_GB2312" w:cs="仿宋_GB2312"/>
          <w:spacing w:val="8"/>
          <w:sz w:val="32"/>
          <w:szCs w:val="32"/>
          <w:shd w:val="clear" w:color="auto" w:fill="FFFFFF"/>
        </w:rPr>
        <w:t>共摸排涉政、涉访、涉稳、涉枪涉爆、涉毒、肇事肇祸精神障碍患者、扬言报复社会、刑满释放等前科劣迹人员</w:t>
      </w:r>
      <w:r>
        <w:rPr>
          <w:rFonts w:hint="eastAsia" w:ascii="仿宋_GB2312" w:hAnsi="仿宋" w:eastAsia="仿宋_GB2312"/>
          <w:sz w:val="32"/>
          <w:szCs w:val="32"/>
        </w:rPr>
        <w:t>746人</w:t>
      </w:r>
      <w:r>
        <w:rPr>
          <w:rFonts w:hint="eastAsia" w:ascii="仿宋_GB2312" w:hAnsi="仿宋_GB2312" w:eastAsia="仿宋_GB2312" w:cs="仿宋_GB2312"/>
          <w:spacing w:val="8"/>
          <w:sz w:val="32"/>
          <w:szCs w:val="32"/>
          <w:shd w:val="clear" w:color="auto" w:fill="FFFFFF"/>
        </w:rPr>
        <w:t>，全部</w:t>
      </w:r>
      <w:r>
        <w:rPr>
          <w:rFonts w:hint="eastAsia" w:ascii="仿宋_GB2312" w:hAnsi="仿宋_GB2312" w:eastAsia="仿宋_GB2312"/>
          <w:sz w:val="32"/>
          <w:szCs w:val="32"/>
        </w:rPr>
        <w:t>建立完善了基础台账，并纳入平台进行动态管控。</w:t>
      </w:r>
      <w:r>
        <w:rPr>
          <w:rFonts w:hint="eastAsia" w:ascii="仿宋" w:hAnsi="仿宋" w:eastAsia="仿宋" w:cs="仿宋"/>
          <w:b/>
          <w:bCs/>
          <w:sz w:val="32"/>
          <w:szCs w:val="32"/>
        </w:rPr>
        <w:t>四是</w:t>
      </w:r>
      <w:r>
        <w:rPr>
          <w:rFonts w:hint="eastAsia" w:ascii="仿宋_GB2312" w:hAnsi="仿宋_GB2312" w:eastAsia="仿宋_GB2312"/>
          <w:sz w:val="32"/>
          <w:szCs w:val="32"/>
        </w:rPr>
        <w:t>排查化解矛盾纠纷，</w:t>
      </w:r>
      <w:r>
        <w:rPr>
          <w:rFonts w:hint="eastAsia" w:ascii="仿宋_GB2312" w:hAnsi="仿宋_GB2312" w:eastAsia="仿宋_GB2312" w:cs="仿宋_GB2312"/>
          <w:sz w:val="32"/>
          <w:szCs w:val="32"/>
        </w:rPr>
        <w:t>持续开展“民警进万家”活动，“六进六访”2512人（次），摸排各类矛盾纠纷367起，化解矛盾纠纷359起，矛盾纠纷化解率达到97%。</w:t>
      </w:r>
      <w:r>
        <w:rPr>
          <w:rFonts w:hint="eastAsia" w:ascii="仿宋" w:hAnsi="仿宋" w:eastAsia="仿宋" w:cs="仿宋"/>
          <w:b/>
          <w:bCs/>
          <w:sz w:val="32"/>
          <w:szCs w:val="32"/>
        </w:rPr>
        <w:t>五是</w:t>
      </w:r>
      <w:r>
        <w:rPr>
          <w:rFonts w:hint="eastAsia" w:ascii="仿宋_GB2312" w:hAnsi="仿宋" w:eastAsia="仿宋_GB2312"/>
          <w:sz w:val="32"/>
          <w:szCs w:val="32"/>
        </w:rPr>
        <w:t>深入推进重点信访案件化解工作，市政法委交办的6起信访案件全部评查完毕，化解5起</w:t>
      </w:r>
      <w:r>
        <w:rPr>
          <w:rFonts w:hint="eastAsia" w:ascii="仿宋_GB2312" w:hAnsi="仿宋_GB2312" w:eastAsia="仿宋_GB2312" w:cs="仿宋_GB2312"/>
          <w:sz w:val="32"/>
          <w:szCs w:val="32"/>
        </w:rPr>
        <w:t>。</w:t>
      </w:r>
    </w:p>
    <w:p>
      <w:pPr>
        <w:pBdr>
          <w:top w:val="single" w:color="FFFFFF" w:sz="4" w:space="0"/>
          <w:left w:val="single" w:color="FFFFFF" w:sz="4" w:space="31"/>
          <w:bottom w:val="single" w:color="FFFFFF" w:sz="4" w:space="31"/>
          <w:right w:val="single" w:color="FFFFFF" w:sz="4" w:space="0"/>
        </w:pBdr>
        <w:autoSpaceDN w:val="0"/>
        <w:spacing w:line="540" w:lineRule="exact"/>
        <w:ind w:firstLine="674" w:firstLineChars="200"/>
        <w:rPr>
          <w:rFonts w:hint="eastAsia" w:ascii="仿宋" w:hAnsi="仿宋" w:eastAsia="仿宋" w:cs="仿宋"/>
          <w:sz w:val="32"/>
          <w:szCs w:val="32"/>
        </w:rPr>
      </w:pPr>
      <w:r>
        <w:rPr>
          <w:rStyle w:val="8"/>
          <w:rFonts w:hint="eastAsia" w:ascii="仿宋" w:hAnsi="仿宋" w:eastAsia="仿宋" w:cs="仿宋"/>
          <w:color w:val="222222"/>
          <w:spacing w:val="8"/>
          <w:sz w:val="32"/>
          <w:szCs w:val="32"/>
          <w:shd w:val="clear" w:color="auto" w:fill="FFFFFF"/>
        </w:rPr>
        <w:t>3、强化违法犯罪打击治理，筑牢人民安宁防线。</w:t>
      </w:r>
      <w:r>
        <w:rPr>
          <w:rFonts w:hint="eastAsia" w:ascii="仿宋" w:hAnsi="仿宋" w:eastAsia="仿宋" w:cs="仿宋"/>
          <w:sz w:val="32"/>
          <w:szCs w:val="32"/>
        </w:rPr>
        <w:t>常态化推进扫黑除恶，全面落实“六建机制”，受理办结涉黑涉恶线索5条；深化打击文物犯罪，抓获犯罪嫌疑人7人，追缴文物25件；严打网络电信诈骗犯罪，立电信网络诈骗案件55起，破获网络电信诈骗案件50起，抓获犯罪嫌疑人66名，止付资金6804.87万余元，冻结资金738.98万余元，返还涉案资金56.04万余元；深入开展禁毒工作，推动“无毒乡镇”创建，查处非法种植毒品原植物案件1起，铲除罂粟3株；破获涉毒刑事案件2起，抓获犯罪嫌疑人3名，查处吸毒人员17名，强制隔离戒毒9人；积极侦办涉企犯罪，民营企业内部发生的3起盗窃案件全部破获，为企业挽回损失10万元。经侦部门破获一起骗取留抵退税犯罪案件，查破虚开增值税专用发票案件4起，涉案金额2.7418亿元，涉及税额2513万元，税价合计近3亿元。开展夏季治安打击整治“百日行动”，强化社会面巡逻管控，重拳打击危害群众生命财产安全的故意伤害、寻衅滋事等违法犯罪活动，有效形成了整治氛围和高压严打态势。截止11月30日，我局共立各类刑事案件391起，破获229起，抓获犯罪嫌疑人268人，追回网上逃犯22名。现发命案1起，破获1起，连续15年保持现发命案破获率100%。</w:t>
      </w:r>
    </w:p>
    <w:p>
      <w:pPr>
        <w:pBdr>
          <w:top w:val="single" w:color="FFFFFF" w:sz="4" w:space="0"/>
          <w:left w:val="single" w:color="FFFFFF" w:sz="4" w:space="31"/>
          <w:bottom w:val="single" w:color="FFFFFF" w:sz="4" w:space="31"/>
          <w:right w:val="single" w:color="FFFFFF" w:sz="4" w:space="0"/>
        </w:pBdr>
        <w:autoSpaceDN w:val="0"/>
        <w:spacing w:line="540" w:lineRule="exact"/>
        <w:ind w:firstLine="642" w:firstLineChars="200"/>
        <w:rPr>
          <w:rFonts w:hint="eastAsia" w:ascii="仿宋" w:hAnsi="仿宋" w:eastAsia="仿宋" w:cs="仿宋"/>
          <w:sz w:val="32"/>
          <w:szCs w:val="32"/>
        </w:rPr>
      </w:pPr>
      <w:r>
        <w:rPr>
          <w:rFonts w:hint="eastAsia" w:ascii="仿宋" w:hAnsi="仿宋" w:eastAsia="仿宋" w:cs="仿宋"/>
          <w:b/>
          <w:bCs/>
          <w:sz w:val="32"/>
          <w:szCs w:val="32"/>
        </w:rPr>
        <w:t>4、强化公共安全管理，筑牢公共安全防线。加强危爆物品管理，</w:t>
      </w:r>
      <w:r>
        <w:rPr>
          <w:rFonts w:hint="eastAsia" w:ascii="仿宋" w:hAnsi="仿宋" w:eastAsia="仿宋" w:cs="仿宋"/>
          <w:sz w:val="32"/>
          <w:szCs w:val="32"/>
        </w:rPr>
        <w:t>认真开展涉爆、涉枪、涉毒和放射性物品单位安全检查，发放宣传材料35000份，排查整治涉爆单位158家次，整改各类安全隐患23处，收缴炸药312公斤，数码电子雷管1609枚、电雷管3枚，气枪1支，各类子弹94发、手榴弹1枚。</w:t>
      </w:r>
      <w:r>
        <w:rPr>
          <w:rFonts w:hint="eastAsia" w:ascii="仿宋" w:hAnsi="仿宋" w:eastAsia="仿宋" w:cs="仿宋"/>
          <w:color w:val="000000"/>
          <w:sz w:val="32"/>
          <w:szCs w:val="32"/>
        </w:rPr>
        <w:t>收缴销毁非法烟花爆竹596万余响，</w:t>
      </w:r>
      <w:r>
        <w:rPr>
          <w:rFonts w:hint="eastAsia" w:ascii="仿宋" w:hAnsi="仿宋" w:eastAsia="仿宋" w:cs="仿宋"/>
          <w:sz w:val="32"/>
          <w:szCs w:val="32"/>
        </w:rPr>
        <w:t>做到了不流失、不炸响、不打响。</w:t>
      </w:r>
      <w:r>
        <w:rPr>
          <w:rFonts w:hint="eastAsia" w:ascii="仿宋" w:hAnsi="仿宋" w:eastAsia="仿宋" w:cs="仿宋"/>
          <w:b/>
          <w:bCs/>
          <w:sz w:val="32"/>
          <w:szCs w:val="32"/>
        </w:rPr>
        <w:t>加强道路交通管理，</w:t>
      </w:r>
      <w:r>
        <w:rPr>
          <w:rFonts w:hint="eastAsia" w:ascii="仿宋" w:hAnsi="仿宋" w:eastAsia="仿宋" w:cs="仿宋"/>
          <w:sz w:val="32"/>
          <w:szCs w:val="32"/>
        </w:rPr>
        <w:t>提请挂牌督办道路交通安全隐患12处，整改完成3处；在平交路口安装减速带23条；积极开展农村道路交通安全劝导工作，录入劝导信息93000余条，劝导工作效果明显；加大交通违法行为查处力度，今年以来共查处各类道路交通违法行为19691起，交通事故的四项指数除死亡人数略有上升（12.5%）外，总起数、受伤人数、直接财产损失分别下降5.46%、20.3%和26.5%。</w:t>
      </w:r>
      <w:r>
        <w:rPr>
          <w:rFonts w:hint="eastAsia" w:ascii="仿宋" w:hAnsi="仿宋" w:eastAsia="仿宋" w:cs="仿宋"/>
          <w:b/>
          <w:bCs/>
          <w:sz w:val="32"/>
          <w:szCs w:val="32"/>
        </w:rPr>
        <w:t>加强疫情防控工作，</w:t>
      </w:r>
      <w:r>
        <w:rPr>
          <w:rFonts w:hint="eastAsia" w:ascii="仿宋" w:hAnsi="仿宋" w:eastAsia="仿宋" w:cs="仿宋"/>
          <w:sz w:val="32"/>
          <w:szCs w:val="32"/>
        </w:rPr>
        <w:t>充分发挥公安机关职能作用，累计出动警力8965人次，警车2241辆次，配合卫健、交通等部门在疫情防控卡点、疫苗接种点、发热门诊、集中隔离点执勤值守，开展治安秩序维护、高风险地区人员劝返等工作，共检查车辆376842辆，检查人员397608人，劝返高风险地区人员7688人；接收上级下发涉疫情核查通报1876期，流调核查涉疫情人员106332人次，配合疫情防控组线下流调352人，查处涉疫治安案件6起，行政拘留4人，我县未实施全域静默管理，为打赢新冠肺炎疫情防控阻击战贡献了公安力量。</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ascii="仿宋" w:hAnsi="仿宋" w:eastAsia="仿宋"/>
          <w:color w:val="333333"/>
          <w:sz w:val="32"/>
          <w:szCs w:val="32"/>
        </w:rPr>
      </w:pPr>
      <w:r>
        <w:rPr>
          <w:rStyle w:val="8"/>
          <w:rFonts w:hint="eastAsia" w:ascii="楷体" w:hAnsi="楷体" w:eastAsia="楷体" w:cs="楷体"/>
          <w:color w:val="333333"/>
          <w:sz w:val="32"/>
          <w:szCs w:val="32"/>
        </w:rPr>
        <w:t>（三）严格落实执法公开制度、行政应诉制度。</w:t>
      </w:r>
      <w:r>
        <w:rPr>
          <w:rFonts w:hint="eastAsia" w:ascii="楷体" w:hAnsi="楷体" w:eastAsia="楷体" w:cs="楷体"/>
          <w:b/>
          <w:bCs/>
          <w:color w:val="333333"/>
          <w:sz w:val="32"/>
          <w:szCs w:val="32"/>
        </w:rPr>
        <w:br w:type="textWrapping"/>
      </w:r>
      <w:r>
        <w:rPr>
          <w:rFonts w:hint="eastAsia" w:eastAsia="仿宋" w:asciiTheme="minorEastAsia" w:hAnsiTheme="minorEastAsia"/>
          <w:color w:val="333333"/>
          <w:sz w:val="32"/>
          <w:szCs w:val="32"/>
        </w:rPr>
        <w:t> </w:t>
      </w:r>
      <w:r>
        <w:rPr>
          <w:rFonts w:hint="eastAsia" w:eastAsia="仿宋" w:asciiTheme="minorEastAsia" w:hAnsiTheme="minorEastAsia"/>
          <w:b/>
          <w:bCs/>
          <w:color w:val="333333"/>
          <w:sz w:val="32"/>
          <w:szCs w:val="32"/>
        </w:rPr>
        <w:t> </w:t>
      </w:r>
      <w:r>
        <w:rPr>
          <w:rFonts w:hint="eastAsia" w:ascii="仿宋" w:hAnsi="仿宋" w:eastAsia="仿宋"/>
          <w:b/>
          <w:bCs/>
          <w:color w:val="333333"/>
          <w:sz w:val="32"/>
          <w:szCs w:val="32"/>
        </w:rPr>
        <w:t>1、严格落实执法公开制度。</w:t>
      </w:r>
      <w:r>
        <w:rPr>
          <w:rFonts w:hint="eastAsia" w:ascii="仿宋" w:hAnsi="仿宋" w:eastAsia="仿宋"/>
          <w:color w:val="333333"/>
          <w:sz w:val="32"/>
          <w:szCs w:val="32"/>
        </w:rPr>
        <w:t>根据国务院《政府信息公开条例》和《公安机关执法公开规定》等规定，我局认真落实执法公开，保障相关当事人的知情权、诉讼权、申诉权等合法权益，形成公安机关与社会大众的良性、常态互动，增强人民群众对公安执法工作的满意度。</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Style w:val="8"/>
          <w:rFonts w:ascii="楷体" w:hAnsi="楷体" w:eastAsia="楷体" w:cs="楷体"/>
          <w:color w:val="333333"/>
          <w:sz w:val="32"/>
          <w:szCs w:val="32"/>
        </w:rPr>
      </w:pPr>
      <w:r>
        <w:rPr>
          <w:rFonts w:hint="eastAsia" w:ascii="仿宋" w:hAnsi="仿宋" w:eastAsia="仿宋"/>
          <w:b/>
          <w:bCs/>
          <w:color w:val="333333"/>
          <w:sz w:val="32"/>
          <w:szCs w:val="32"/>
        </w:rPr>
        <w:t>2、完善行政应诉制度。</w:t>
      </w:r>
      <w:r>
        <w:rPr>
          <w:rFonts w:hint="eastAsia" w:ascii="仿宋" w:hAnsi="仿宋" w:eastAsia="仿宋"/>
          <w:color w:val="333333"/>
          <w:sz w:val="32"/>
          <w:szCs w:val="32"/>
        </w:rPr>
        <w:t>严格执行《行政诉讼法》的规定，积极推行行政首长出庭应诉制度，增强依法行政自觉性。2022年，我局共出庭应诉14次，其中局领导出庭应诉14次。建立落实庭审旁听制度，将庭审旁听作为提高民警出庭应诉能力和提高民警办案质量的一种手段，6次组织民警、法制员和部门领导到法院参加庭审旁听。</w:t>
      </w:r>
      <w:r>
        <w:rPr>
          <w:rFonts w:hint="eastAsia" w:ascii="仿宋" w:hAnsi="仿宋" w:eastAsia="仿宋"/>
          <w:color w:val="333333"/>
          <w:sz w:val="32"/>
          <w:szCs w:val="32"/>
        </w:rPr>
        <w:br w:type="textWrapping"/>
      </w:r>
      <w:r>
        <w:rPr>
          <w:rFonts w:hint="eastAsia" w:eastAsia="仿宋" w:asciiTheme="minorEastAsia" w:hAnsiTheme="minorEastAsia"/>
          <w:color w:val="333333"/>
          <w:sz w:val="32"/>
          <w:szCs w:val="32"/>
        </w:rPr>
        <w:t> </w:t>
      </w:r>
      <w:r>
        <w:rPr>
          <w:rFonts w:hint="eastAsia" w:eastAsia="仿宋" w:asciiTheme="minorEastAsia" w:hAnsiTheme="minorEastAsia"/>
          <w:b/>
          <w:bCs/>
          <w:color w:val="333333"/>
          <w:sz w:val="32"/>
          <w:szCs w:val="32"/>
        </w:rPr>
        <w:t> </w:t>
      </w:r>
      <w:r>
        <w:rPr>
          <w:rStyle w:val="8"/>
          <w:rFonts w:hint="eastAsia" w:ascii="楷体" w:hAnsi="楷体" w:eastAsia="楷体" w:cs="楷体"/>
          <w:color w:val="333333"/>
          <w:sz w:val="32"/>
          <w:szCs w:val="32"/>
        </w:rPr>
        <w:t>（四）立足本职，发挥行政职能，服务县域经济社会发展。</w:t>
      </w:r>
    </w:p>
    <w:p>
      <w:pPr>
        <w:pBdr>
          <w:top w:val="single" w:color="FFFFFF" w:sz="4" w:space="0"/>
          <w:left w:val="single" w:color="FFFFFF" w:sz="4" w:space="31"/>
          <w:bottom w:val="single" w:color="FFFFFF" w:sz="4" w:space="31"/>
          <w:right w:val="single" w:color="FFFFFF" w:sz="4" w:space="0"/>
        </w:pBdr>
        <w:autoSpaceDN w:val="0"/>
        <w:spacing w:line="540" w:lineRule="exact"/>
        <w:ind w:firstLine="642" w:firstLineChars="200"/>
        <w:rPr>
          <w:rFonts w:hint="eastAsia" w:ascii="仿宋" w:hAnsi="仿宋" w:eastAsia="仿宋" w:cs="仿宋"/>
          <w:sz w:val="32"/>
          <w:szCs w:val="32"/>
        </w:rPr>
      </w:pPr>
      <w:r>
        <w:rPr>
          <w:rFonts w:hint="eastAsia" w:ascii="仿宋" w:hAnsi="仿宋" w:eastAsia="仿宋" w:cs="仿宋"/>
          <w:b/>
          <w:sz w:val="32"/>
          <w:szCs w:val="32"/>
        </w:rPr>
        <w:t>一是</w:t>
      </w:r>
      <w:r>
        <w:rPr>
          <w:rFonts w:hint="eastAsia" w:ascii="仿宋" w:hAnsi="仿宋" w:eastAsia="仿宋" w:cs="仿宋"/>
          <w:bCs/>
          <w:sz w:val="32"/>
          <w:szCs w:val="32"/>
        </w:rPr>
        <w:t>持续优化营商环境，</w:t>
      </w:r>
      <w:r>
        <w:rPr>
          <w:rFonts w:hint="eastAsia" w:ascii="仿宋" w:hAnsi="仿宋" w:eastAsia="仿宋" w:cs="仿宋"/>
          <w:color w:val="000000"/>
          <w:sz w:val="32"/>
          <w:szCs w:val="32"/>
        </w:rPr>
        <w:t>出台了</w:t>
      </w:r>
      <w:r>
        <w:rPr>
          <w:rFonts w:hint="eastAsia" w:ascii="仿宋" w:hAnsi="仿宋" w:eastAsia="仿宋" w:cs="仿宋"/>
          <w:sz w:val="32"/>
          <w:szCs w:val="32"/>
        </w:rPr>
        <w:t>《曲沃县公安局创优营商环境服务市场经济主体15条措施》。</w:t>
      </w:r>
      <w:r>
        <w:rPr>
          <w:rFonts w:hint="eastAsia" w:ascii="仿宋" w:hAnsi="仿宋" w:eastAsia="仿宋" w:cs="仿宋"/>
          <w:color w:val="000000"/>
          <w:sz w:val="32"/>
          <w:szCs w:val="32"/>
        </w:rPr>
        <w:t>不断强化便民服务平台建设，通过便民在线平台咨询，为群众办理业务、解决疑难问题提供了极大的方便。</w:t>
      </w:r>
      <w:r>
        <w:rPr>
          <w:rFonts w:hint="eastAsia" w:ascii="仿宋_GB2312" w:hAnsi="仿宋" w:eastAsia="仿宋_GB2312" w:cs="仿宋"/>
          <w:b/>
          <w:sz w:val="32"/>
          <w:szCs w:val="32"/>
        </w:rPr>
        <w:t>二是</w:t>
      </w:r>
      <w:r>
        <w:rPr>
          <w:rFonts w:hint="eastAsia" w:ascii="仿宋" w:hAnsi="仿宋" w:eastAsia="仿宋" w:cs="仿宋"/>
          <w:color w:val="000000"/>
          <w:sz w:val="32"/>
          <w:szCs w:val="32"/>
        </w:rPr>
        <w:t>扎实开展“我为群众办实事”实践活动，大力开展以防范网络电信诈骗、非法集资、禁种铲毒、枪爆管理、消防安全为主要内容的法律知识入户宣传活动，共发放宣传册10万余份、征求意见表6000余份，签订</w:t>
      </w:r>
      <w:r>
        <w:rPr>
          <w:rFonts w:hint="eastAsia" w:ascii="仿宋" w:hAnsi="仿宋" w:eastAsia="仿宋" w:cs="仿宋"/>
          <w:sz w:val="32"/>
          <w:szCs w:val="32"/>
        </w:rPr>
        <w:t>承诺书24万余份，为群众办实事51件。</w:t>
      </w:r>
      <w:r>
        <w:rPr>
          <w:rFonts w:hint="eastAsia" w:ascii="仿宋" w:hAnsi="仿宋" w:eastAsia="仿宋" w:cs="仿宋"/>
          <w:b/>
          <w:bCs/>
          <w:color w:val="000000"/>
          <w:sz w:val="32"/>
          <w:szCs w:val="32"/>
        </w:rPr>
        <w:t>三是</w:t>
      </w:r>
      <w:r>
        <w:rPr>
          <w:rFonts w:hint="eastAsia" w:ascii="仿宋" w:hAnsi="仿宋" w:eastAsia="仿宋" w:cs="仿宋"/>
          <w:color w:val="000000"/>
          <w:sz w:val="32"/>
          <w:szCs w:val="32"/>
        </w:rPr>
        <w:t>结合县人大评议公安局工作，认真开展“向人民群众交好账”实践活动，</w:t>
      </w:r>
      <w:r>
        <w:rPr>
          <w:rFonts w:hint="eastAsia" w:ascii="仿宋" w:hAnsi="仿宋" w:eastAsia="仿宋" w:cs="仿宋"/>
          <w:sz w:val="32"/>
          <w:szCs w:val="32"/>
        </w:rPr>
        <w:t>先后3次邀请县人大代表、政协委员、特约监督员、服务对象、群众代表进行座谈、评议，各位代表、委员和群众代表对公安工作表示了充分肯定，测评满意度达到了98.5%。</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Style w:val="8"/>
          <w:rFonts w:ascii="楷体" w:hAnsi="楷体" w:eastAsia="楷体" w:cs="楷体"/>
          <w:bCs w:val="0"/>
          <w:color w:val="333333"/>
          <w:sz w:val="32"/>
          <w:szCs w:val="32"/>
        </w:rPr>
      </w:pPr>
      <w:r>
        <w:rPr>
          <w:rStyle w:val="8"/>
          <w:rFonts w:hint="eastAsia" w:ascii="楷体" w:hAnsi="楷体" w:eastAsia="楷体" w:cs="楷体"/>
          <w:bCs w:val="0"/>
          <w:color w:val="333333"/>
          <w:sz w:val="32"/>
          <w:szCs w:val="32"/>
        </w:rPr>
        <w:t>（五）深入推进执法规范化建设，提高执法公信力。</w:t>
      </w:r>
    </w:p>
    <w:p>
      <w:pPr>
        <w:pBdr>
          <w:top w:val="single" w:color="FFFFFF" w:sz="4" w:space="0"/>
          <w:left w:val="single" w:color="FFFFFF" w:sz="4" w:space="31"/>
          <w:bottom w:val="single" w:color="FFFFFF" w:sz="4" w:space="31"/>
          <w:right w:val="single" w:color="FFFFFF" w:sz="4" w:space="0"/>
        </w:pBdr>
        <w:autoSpaceDN w:val="0"/>
        <w:spacing w:line="540" w:lineRule="exact"/>
        <w:ind w:firstLine="642" w:firstLineChars="200"/>
        <w:rPr>
          <w:rFonts w:hint="eastAsia" w:ascii="仿宋" w:hAnsi="仿宋" w:eastAsia="仿宋" w:cs="仿宋"/>
          <w:sz w:val="32"/>
          <w:szCs w:val="32"/>
        </w:rPr>
      </w:pPr>
      <w:r>
        <w:rPr>
          <w:rFonts w:hint="eastAsia" w:ascii="仿宋" w:hAnsi="仿宋" w:eastAsia="仿宋"/>
          <w:b/>
          <w:bCs/>
          <w:color w:val="333333"/>
          <w:sz w:val="32"/>
          <w:szCs w:val="32"/>
        </w:rPr>
        <w:t>1、完善集体议案制度。</w:t>
      </w:r>
      <w:r>
        <w:rPr>
          <w:rFonts w:hint="eastAsia" w:ascii="仿宋" w:hAnsi="仿宋" w:eastAsia="仿宋"/>
          <w:color w:val="333333"/>
          <w:sz w:val="32"/>
          <w:szCs w:val="32"/>
        </w:rPr>
        <w:t>实施集体议案制度，对于符合集体议案范围的案件，未经集体议案，不得作出处理决定。通过集体议案，提高了案件质量，防止了因主观因素而导致执法质量的降低或劣质案件的产生。</w:t>
      </w:r>
      <w:r>
        <w:rPr>
          <w:rFonts w:hint="eastAsia" w:ascii="仿宋" w:hAnsi="仿宋" w:eastAsia="仿宋"/>
          <w:color w:val="333333"/>
          <w:sz w:val="32"/>
          <w:szCs w:val="32"/>
        </w:rPr>
        <w:br w:type="textWrapping"/>
      </w:r>
      <w:r>
        <w:rPr>
          <w:rFonts w:hint="eastAsia" w:eastAsia="仿宋" w:asciiTheme="minorEastAsia" w:hAnsiTheme="minorEastAsia"/>
          <w:color w:val="333333"/>
          <w:sz w:val="32"/>
          <w:szCs w:val="32"/>
        </w:rPr>
        <w:t> </w:t>
      </w:r>
      <w:r>
        <w:rPr>
          <w:rFonts w:hint="eastAsia" w:eastAsia="仿宋" w:asciiTheme="minorEastAsia" w:hAnsiTheme="minorEastAsia"/>
          <w:color w:val="333333"/>
          <w:sz w:val="32"/>
          <w:szCs w:val="32"/>
          <w:lang w:val="en-US" w:eastAsia="zh-CN"/>
        </w:rPr>
        <w:t xml:space="preserve">   </w:t>
      </w:r>
      <w:r>
        <w:rPr>
          <w:rFonts w:hint="eastAsia" w:ascii="仿宋_GB2312" w:hAnsi="仿宋_GB2312" w:eastAsia="仿宋_GB2312" w:cs="仿宋_GB2312"/>
          <w:b/>
          <w:bCs/>
          <w:color w:val="333333"/>
          <w:sz w:val="32"/>
          <w:szCs w:val="32"/>
        </w:rPr>
        <w:t>2、</w:t>
      </w:r>
      <w:r>
        <w:rPr>
          <w:rFonts w:hint="eastAsia" w:ascii="仿宋" w:hAnsi="仿宋" w:eastAsia="仿宋"/>
          <w:b/>
          <w:bCs/>
          <w:color w:val="333333"/>
          <w:sz w:val="32"/>
          <w:szCs w:val="32"/>
        </w:rPr>
        <w:t>建立法律知识学习培训长效机制。</w:t>
      </w:r>
      <w:r>
        <w:rPr>
          <w:rFonts w:hint="eastAsia" w:ascii="仿宋" w:hAnsi="仿宋" w:eastAsia="仿宋" w:cs="仿宋"/>
          <w:sz w:val="32"/>
          <w:szCs w:val="32"/>
        </w:rPr>
        <w:t>组织开展执法培训4期128人次，及时督促民警参加临汾公安执法云课堂学习，组织民警参加法庭庭审旁听6次。</w:t>
      </w:r>
    </w:p>
    <w:p>
      <w:pPr>
        <w:pBdr>
          <w:top w:val="single" w:color="FFFFFF" w:sz="4" w:space="0"/>
          <w:left w:val="single" w:color="FFFFFF" w:sz="4" w:space="31"/>
          <w:bottom w:val="single" w:color="FFFFFF" w:sz="4" w:space="31"/>
          <w:right w:val="single" w:color="FFFFFF" w:sz="4" w:space="0"/>
        </w:pBdr>
        <w:autoSpaceDN w:val="0"/>
        <w:spacing w:line="540" w:lineRule="exact"/>
        <w:ind w:firstLine="642" w:firstLineChars="200"/>
        <w:rPr>
          <w:rFonts w:hint="eastAsia" w:ascii="仿宋" w:hAnsi="仿宋" w:eastAsia="仿宋" w:cs="仿宋"/>
          <w:sz w:val="32"/>
          <w:szCs w:val="32"/>
        </w:rPr>
      </w:pPr>
      <w:r>
        <w:rPr>
          <w:rFonts w:hint="eastAsia" w:ascii="仿宋" w:hAnsi="仿宋" w:eastAsia="仿宋"/>
          <w:b/>
          <w:bCs/>
          <w:color w:val="333333"/>
          <w:sz w:val="32"/>
          <w:szCs w:val="32"/>
        </w:rPr>
        <w:t>3、强化执法监督。</w:t>
      </w:r>
      <w:r>
        <w:rPr>
          <w:rFonts w:hint="eastAsia" w:ascii="仿宋" w:hAnsi="仿宋" w:eastAsia="仿宋" w:cs="仿宋"/>
          <w:sz w:val="32"/>
          <w:szCs w:val="32"/>
        </w:rPr>
        <w:t>充分依托执法智能管理平台，加强巡视巡查，助力案件办理进一步提质增效。执法办案中心办理刑事、行政案件300多起，询（讯）问嫌疑人400余人，无一起执法安全事故的发生。严把执法质量关，法制部门审核刑事案件342起，采取强制措施268人，移送审查起诉231起，监督受立案不规范22起，下发执法监督通报35期；审核行政案件125起，行政处罚180人。积极与检法部门沟通会商疑难复杂案件11起，与业务警种研究案件28起，在案件定性、调查取证、采取强制措施、法律适用等关键环节为办案部门提供全方位指导，今年没有出现执法过错。</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hint="eastAsia" w:ascii="仿宋" w:hAnsi="仿宋" w:eastAsia="仿宋" w:cs="仿宋"/>
          <w:color w:val="000000"/>
          <w:sz w:val="32"/>
          <w:szCs w:val="32"/>
        </w:rPr>
      </w:pPr>
      <w:r>
        <w:rPr>
          <w:rFonts w:hint="eastAsia" w:ascii="仿宋" w:hAnsi="仿宋" w:eastAsia="仿宋"/>
          <w:b/>
          <w:bCs/>
          <w:color w:val="333333"/>
          <w:sz w:val="32"/>
          <w:szCs w:val="32"/>
        </w:rPr>
        <w:t>4、严格执行行政处罚自由裁量标准。</w:t>
      </w:r>
      <w:r>
        <w:rPr>
          <w:rFonts w:hint="eastAsia" w:ascii="仿宋" w:hAnsi="仿宋" w:eastAsia="仿宋"/>
          <w:color w:val="333333"/>
          <w:sz w:val="32"/>
          <w:szCs w:val="32"/>
        </w:rPr>
        <w:t>严格执行《中华人民共和国行政处罚法》《中华人民共和国治安管理处罚法》</w:t>
      </w:r>
      <w:r>
        <w:rPr>
          <w:rFonts w:hint="eastAsia" w:ascii="仿宋" w:hAnsi="仿宋" w:eastAsia="仿宋" w:cs="仿宋"/>
          <w:color w:val="000000"/>
          <w:sz w:val="32"/>
          <w:szCs w:val="32"/>
        </w:rPr>
        <w:t>规定，对当事人实施行政处罚时，严格按照《山西省公安机关常见行政处罚裁量基准》进行量处，从严防止行政处罚畸轻畸重、降格处理，保障行政案件处罚公平、公正。同时，坚持通过集体讨论决定重大行政决策，严格依照法定权限行使职权、履行职责。</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Style w:val="11"/>
          <w:rFonts w:ascii="黑体" w:hAnsi="黑体" w:eastAsia="黑体"/>
          <w:bCs/>
          <w:sz w:val="32"/>
          <w:szCs w:val="32"/>
          <w:shd w:val="clear" w:color="auto" w:fill="FFFFFF"/>
        </w:rPr>
      </w:pPr>
      <w:r>
        <w:rPr>
          <w:rStyle w:val="11"/>
          <w:rFonts w:hint="eastAsia" w:ascii="黑体" w:hAnsi="黑体" w:eastAsia="黑体"/>
          <w:bCs/>
          <w:sz w:val="32"/>
          <w:szCs w:val="32"/>
          <w:shd w:val="clear" w:color="auto" w:fill="FFFFFF"/>
        </w:rPr>
        <w:t>二、存在不足和原因</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hint="eastAsia" w:ascii="仿宋" w:hAnsi="仿宋" w:eastAsia="仿宋" w:cs="仿宋"/>
          <w:color w:val="000000"/>
          <w:sz w:val="32"/>
          <w:szCs w:val="32"/>
        </w:rPr>
      </w:pPr>
      <w:r>
        <w:rPr>
          <w:rStyle w:val="11"/>
          <w:rFonts w:hint="eastAsia" w:ascii="仿宋" w:hAnsi="仿宋" w:eastAsia="仿宋"/>
          <w:b/>
          <w:bCs/>
          <w:sz w:val="32"/>
          <w:szCs w:val="32"/>
          <w:shd w:val="clear" w:color="auto" w:fill="FFFFFF"/>
        </w:rPr>
        <w:t>一是领导干部带头学法用法有待加强。</w:t>
      </w:r>
      <w:r>
        <w:rPr>
          <w:rFonts w:hint="eastAsia" w:ascii="仿宋" w:hAnsi="仿宋" w:eastAsia="仿宋" w:cs="仿宋"/>
          <w:color w:val="000000"/>
          <w:sz w:val="32"/>
          <w:szCs w:val="32"/>
        </w:rPr>
        <w:t>学习内容的法治主题还不突出，领导干部学法频次有待对标规定、继续提高。对基层民警普遍反映的执法难点问题、制约执法办案高效率运作的程序性问题、瓶颈性因素，以及新形势下群众反映的热点问题的法律研究尚有欠缺，学习法律服务实战的能力还不强。学法用法与普法宣传的结合度还相对不高。</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hint="eastAsia" w:ascii="仿宋" w:hAnsi="仿宋" w:eastAsia="仿宋" w:cs="仿宋"/>
          <w:color w:val="000000"/>
          <w:sz w:val="32"/>
          <w:szCs w:val="32"/>
        </w:rPr>
      </w:pPr>
      <w:r>
        <w:rPr>
          <w:rStyle w:val="8"/>
          <w:rFonts w:hint="eastAsia" w:ascii="仿宋" w:hAnsi="仿宋" w:eastAsia="仿宋"/>
          <w:sz w:val="32"/>
          <w:szCs w:val="32"/>
          <w:shd w:val="clear" w:color="auto" w:fill="FFFFFF"/>
        </w:rPr>
        <w:t>二是行政执法水平有待提高。</w:t>
      </w:r>
      <w:r>
        <w:rPr>
          <w:rFonts w:hint="eastAsia" w:ascii="仿宋" w:hAnsi="仿宋" w:eastAsia="仿宋" w:cs="仿宋"/>
          <w:color w:val="000000"/>
          <w:sz w:val="32"/>
          <w:szCs w:val="32"/>
        </w:rPr>
        <w:t>由于公安行政执法总量大、覆盖面广，民警对具体法律法规的理解和适用上难以整齐划一，执法行为不够规范精细，执法文书填写不规范。执法保障和执法监督相对滞后，民警执法不规范使用执法记录仪的情况还在一定程度上存在。</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hint="eastAsia" w:ascii="仿宋" w:hAnsi="仿宋" w:eastAsia="仿宋" w:cs="仿宋"/>
          <w:color w:val="000000"/>
          <w:sz w:val="32"/>
          <w:szCs w:val="32"/>
        </w:rPr>
      </w:pPr>
      <w:r>
        <w:rPr>
          <w:rStyle w:val="8"/>
          <w:rFonts w:hint="eastAsia" w:ascii="仿宋" w:hAnsi="仿宋" w:eastAsia="仿宋"/>
          <w:sz w:val="32"/>
          <w:szCs w:val="32"/>
          <w:shd w:val="clear" w:color="auto" w:fill="FFFFFF"/>
        </w:rPr>
        <w:t>三是警务效能亟需提升。</w:t>
      </w:r>
      <w:r>
        <w:rPr>
          <w:rFonts w:hint="eastAsia" w:ascii="仿宋" w:hAnsi="仿宋" w:eastAsia="仿宋" w:cs="仿宋"/>
          <w:color w:val="000000"/>
          <w:sz w:val="32"/>
          <w:szCs w:val="32"/>
        </w:rPr>
        <w:t>现代警务理念不够深入，缺乏整体意识、数据意识，局内部信息化、专业化的人才不多，大数据应用不够。</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Fonts w:hint="eastAsia" w:ascii="仿宋" w:hAnsi="仿宋" w:eastAsia="仿宋" w:cs="仿宋"/>
          <w:color w:val="000000"/>
          <w:sz w:val="32"/>
          <w:szCs w:val="32"/>
        </w:rPr>
      </w:pPr>
      <w:r>
        <w:rPr>
          <w:rStyle w:val="8"/>
          <w:rFonts w:hint="eastAsia" w:ascii="仿宋" w:hAnsi="仿宋" w:eastAsia="仿宋"/>
          <w:sz w:val="32"/>
          <w:szCs w:val="32"/>
          <w:shd w:val="clear" w:color="auto" w:fill="FFFFFF"/>
        </w:rPr>
        <w:t>四是平安建设任重道远。</w:t>
      </w:r>
      <w:r>
        <w:rPr>
          <w:rFonts w:hint="eastAsia" w:ascii="仿宋" w:hAnsi="仿宋" w:eastAsia="仿宋" w:cs="仿宋"/>
          <w:color w:val="000000"/>
          <w:sz w:val="32"/>
          <w:szCs w:val="32"/>
        </w:rPr>
        <w:t>盗抢骗、电信网络诈骗案件虽然下降幅度较大，但是总体上还在高位运行；纠纷类警情下降幅度不明显，各类矛盾纠纷存在一定风险。犯罪形势加速转变，从线下向线上，从显性到隐性，亟需更新手段方法。</w:t>
      </w:r>
    </w:p>
    <w:p>
      <w:pPr>
        <w:numPr>
          <w:ilvl w:val="0"/>
          <w:numId w:val="2"/>
        </w:num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contextualSpacing/>
        <w:rPr>
          <w:rStyle w:val="11"/>
          <w:rFonts w:ascii="黑体" w:hAnsi="黑体" w:eastAsia="黑体"/>
          <w:bCs/>
          <w:sz w:val="32"/>
          <w:szCs w:val="32"/>
          <w:shd w:val="clear" w:color="auto" w:fill="FFFFFF"/>
        </w:rPr>
      </w:pPr>
      <w:r>
        <w:rPr>
          <w:rStyle w:val="11"/>
          <w:rFonts w:hint="eastAsia" w:ascii="黑体" w:hAnsi="黑体" w:eastAsia="黑体"/>
          <w:bCs/>
          <w:sz w:val="32"/>
          <w:szCs w:val="32"/>
          <w:shd w:val="clear" w:color="auto" w:fill="FFFFFF"/>
        </w:rPr>
        <w:t>主要负责人履行推进法治政府建设第一责任职责情况</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firstLineChars="200"/>
        <w:contextualSpacing/>
        <w:rPr>
          <w:rFonts w:ascii="仿宋" w:hAnsi="仿宋" w:eastAsia="仿宋"/>
          <w:sz w:val="32"/>
          <w:szCs w:val="32"/>
          <w:shd w:val="clear" w:color="auto" w:fill="FFFFFF"/>
        </w:rPr>
      </w:pPr>
      <w:r>
        <w:rPr>
          <w:rStyle w:val="11"/>
          <w:rFonts w:hint="eastAsia" w:ascii="仿宋" w:hAnsi="仿宋" w:eastAsia="仿宋"/>
          <w:b/>
          <w:bCs/>
          <w:sz w:val="32"/>
          <w:szCs w:val="32"/>
          <w:shd w:val="clear" w:color="auto" w:fill="FFFFFF"/>
        </w:rPr>
        <w:t>一是履职尽责，认真做好规定动作。</w:t>
      </w:r>
      <w:r>
        <w:rPr>
          <w:rFonts w:hint="eastAsia" w:ascii="仿宋" w:hAnsi="仿宋" w:eastAsia="仿宋"/>
          <w:sz w:val="32"/>
          <w:szCs w:val="32"/>
          <w:shd w:val="clear" w:color="auto" w:fill="FFFFFF"/>
        </w:rPr>
        <w:t>充分发挥局党委在推进法治政府、法治公安建设中的领导核心作用，结合“五肃清五树牢”教育整顿活动，定期组织全体党委成员、中层干部干部、全体民警学习、交流习近平法治思想，学习《民法典》、《公安机关办理刑事案件程序规定》、《公安机关办理行政案件程序规定》等法律法规，带头学法崇法、敬畏法律。</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firstLineChars="200"/>
        <w:contextualSpacing/>
        <w:rPr>
          <w:rFonts w:ascii="仿宋" w:hAnsi="仿宋" w:eastAsia="仿宋"/>
          <w:sz w:val="32"/>
          <w:szCs w:val="32"/>
          <w:shd w:val="clear" w:color="auto" w:fill="FFFFFF"/>
        </w:rPr>
      </w:pPr>
      <w:r>
        <w:rPr>
          <w:rStyle w:val="8"/>
          <w:rFonts w:hint="eastAsia" w:ascii="仿宋" w:hAnsi="仿宋" w:eastAsia="仿宋"/>
          <w:sz w:val="32"/>
          <w:szCs w:val="32"/>
          <w:shd w:val="clear" w:color="auto" w:fill="FFFFFF"/>
        </w:rPr>
        <w:t>二是真抓实干，牵头推进法治公安建设。</w:t>
      </w:r>
      <w:r>
        <w:rPr>
          <w:rFonts w:hint="eastAsia" w:ascii="仿宋" w:hAnsi="仿宋" w:eastAsia="仿宋"/>
          <w:sz w:val="32"/>
          <w:szCs w:val="32"/>
          <w:shd w:val="clear" w:color="auto" w:fill="FFFFFF"/>
        </w:rPr>
        <w:t>副县长、局党委书记、局长王博君同志对法治建设重要工作亲自部署，重大问题亲自过问，重点环节亲自协调，重要任务亲自督办。</w:t>
      </w:r>
    </w:p>
    <w:p>
      <w:pPr>
        <w:pBdr>
          <w:top w:val="single" w:color="FFFFFF" w:sz="4" w:space="0"/>
          <w:left w:val="single" w:color="FFFFFF" w:sz="4" w:space="31"/>
          <w:bottom w:val="single" w:color="FFFFFF" w:sz="4" w:space="31"/>
          <w:right w:val="single" w:color="FFFFFF" w:sz="4" w:space="0"/>
        </w:pBdr>
        <w:autoSpaceDN w:val="0"/>
        <w:adjustRightInd w:val="0"/>
        <w:snapToGrid w:val="0"/>
        <w:spacing w:line="540" w:lineRule="exact"/>
        <w:ind w:firstLine="642" w:firstLineChars="200"/>
        <w:contextualSpacing/>
        <w:rPr>
          <w:rFonts w:ascii="仿宋" w:hAnsi="仿宋" w:eastAsia="仿宋"/>
          <w:sz w:val="32"/>
          <w:szCs w:val="32"/>
          <w:shd w:val="clear" w:color="auto" w:fill="FFFFFF"/>
        </w:rPr>
      </w:pPr>
      <w:r>
        <w:rPr>
          <w:rStyle w:val="8"/>
          <w:rFonts w:hint="eastAsia" w:ascii="仿宋" w:hAnsi="仿宋" w:eastAsia="仿宋"/>
          <w:sz w:val="32"/>
          <w:szCs w:val="32"/>
          <w:shd w:val="clear" w:color="auto" w:fill="FFFFFF"/>
        </w:rPr>
        <w:t>三是服务人民，依法全面履行政府职能。</w:t>
      </w:r>
      <w:r>
        <w:rPr>
          <w:rFonts w:hint="eastAsia" w:ascii="仿宋" w:hAnsi="仿宋" w:eastAsia="仿宋"/>
          <w:sz w:val="32"/>
          <w:szCs w:val="32"/>
          <w:shd w:val="clear" w:color="auto" w:fill="FFFFFF"/>
        </w:rPr>
        <w:t>认真落实行政执法公示、行政执法全过程记录、重大执法决定法制审核“三项制度”。加强法制队伍建设和人才培养，提高全局民警规范执法的能力和水平。坚持以人民为中心理念，依法有效化解社会矛盾，深化信访工作制度，打造法治信访，办结信访案件54件。</w:t>
      </w:r>
    </w:p>
    <w:p>
      <w:pPr>
        <w:pStyle w:val="2"/>
        <w:rPr>
          <w:rFonts w:ascii="仿宋" w:hAnsi="仿宋" w:eastAsia="仿宋"/>
          <w:sz w:val="32"/>
          <w:szCs w:val="32"/>
          <w:shd w:val="clear" w:color="auto" w:fill="FFFFFF"/>
        </w:rPr>
      </w:pPr>
    </w:p>
    <w:p>
      <w:pPr>
        <w:pStyle w:val="2"/>
        <w:rPr>
          <w:rFonts w:ascii="仿宋" w:hAnsi="仿宋" w:eastAsia="仿宋"/>
          <w:sz w:val="32"/>
          <w:szCs w:val="32"/>
          <w:shd w:val="clear" w:color="auto" w:fill="FFFFFF"/>
        </w:rPr>
      </w:pPr>
      <w:r>
        <w:rPr>
          <w:rFonts w:hint="eastAsia" w:ascii="仿宋" w:hAnsi="仿宋" w:eastAsia="仿宋"/>
          <w:sz w:val="32"/>
          <w:szCs w:val="32"/>
          <w:shd w:val="clear" w:color="auto" w:fill="FFFFFF"/>
        </w:rPr>
        <w:t xml:space="preserve">                                    2023</w:t>
      </w:r>
      <w:bookmarkStart w:id="0" w:name="_GoBack"/>
      <w:bookmarkEnd w:id="0"/>
      <w:r>
        <w:rPr>
          <w:rFonts w:hint="eastAsia" w:ascii="仿宋" w:hAnsi="仿宋" w:eastAsia="仿宋"/>
          <w:sz w:val="32"/>
          <w:szCs w:val="32"/>
          <w:shd w:val="clear" w:color="auto" w:fill="FFFFFF"/>
        </w:rPr>
        <w:t>年1月4日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Arial">
    <w:altName w:val="DejaVu Sans"/>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Bitstream Charter">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E26FB"/>
    <w:multiLevelType w:val="singleLevel"/>
    <w:tmpl w:val="85AE26FB"/>
    <w:lvl w:ilvl="0" w:tentative="0">
      <w:start w:val="2"/>
      <w:numFmt w:val="chineseCounting"/>
      <w:suff w:val="nothing"/>
      <w:lvlText w:val="（%1）"/>
      <w:lvlJc w:val="left"/>
      <w:rPr>
        <w:rFonts w:hint="eastAsia"/>
      </w:rPr>
    </w:lvl>
  </w:abstractNum>
  <w:abstractNum w:abstractNumId="1">
    <w:nsid w:val="96144262"/>
    <w:multiLevelType w:val="singleLevel"/>
    <w:tmpl w:val="9614426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8206B"/>
    <w:rsid w:val="004328A2"/>
    <w:rsid w:val="006B0CB2"/>
    <w:rsid w:val="00A8206B"/>
    <w:rsid w:val="00AD0584"/>
    <w:rsid w:val="00BA6D9D"/>
    <w:rsid w:val="06590A0D"/>
    <w:rsid w:val="0A031291"/>
    <w:rsid w:val="0E32765C"/>
    <w:rsid w:val="0EAF6984"/>
    <w:rsid w:val="1A355DF9"/>
    <w:rsid w:val="1AAF70F7"/>
    <w:rsid w:val="1BB12AC4"/>
    <w:rsid w:val="1DA460E8"/>
    <w:rsid w:val="1F2E6F23"/>
    <w:rsid w:val="203D48B1"/>
    <w:rsid w:val="20493F57"/>
    <w:rsid w:val="2C2011CD"/>
    <w:rsid w:val="2E1F07BF"/>
    <w:rsid w:val="30674EDC"/>
    <w:rsid w:val="320E05D9"/>
    <w:rsid w:val="33BF620E"/>
    <w:rsid w:val="366F74AC"/>
    <w:rsid w:val="3F8C7CDC"/>
    <w:rsid w:val="40613D26"/>
    <w:rsid w:val="44641600"/>
    <w:rsid w:val="450B5A01"/>
    <w:rsid w:val="48947570"/>
    <w:rsid w:val="59624C3C"/>
    <w:rsid w:val="5C6D65F3"/>
    <w:rsid w:val="61867F27"/>
    <w:rsid w:val="63E631F6"/>
    <w:rsid w:val="645E4964"/>
    <w:rsid w:val="6C4849D7"/>
    <w:rsid w:val="764210B7"/>
    <w:rsid w:val="764F5664"/>
    <w:rsid w:val="797C7D24"/>
    <w:rsid w:val="7BAF31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character" w:customStyle="1" w:styleId="11">
    <w:name w:val="text-tag"/>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716</Words>
  <Characters>4084</Characters>
  <Lines>34</Lines>
  <Paragraphs>9</Paragraphs>
  <TotalTime>12</TotalTime>
  <ScaleCrop>false</ScaleCrop>
  <LinksUpToDate>false</LinksUpToDate>
  <CharactersWithSpaces>4791</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2022-02-17T16:36:00Z</dcterms:created>
  <dc:creator>fzk01</dc:creator>
  <cp:lastModifiedBy>baixin</cp:lastModifiedBy>
  <dcterms:modified xsi:type="dcterms:W3CDTF">2023-03-17T10:13:57Z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