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6"/>
        <w:keepNext w:val="0"/>
        <w:keepLines w:val="0"/>
        <w:pageBreakBefore/>
        <w:widowControl w:val="0"/>
        <w:kinsoku/>
        <w:wordWrap/>
        <w:overflowPunct/>
        <w:topLinePunct w:val="0"/>
        <w:autoSpaceDE/>
        <w:autoSpaceDN/>
        <w:bidi w:val="0"/>
        <w:adjustRightInd/>
        <w:snapToGrid/>
        <w:spacing w:after="0"/>
        <w:ind w:left="0" w:leftChars="0" w:firstLine="0" w:firstLineChars="0"/>
        <w:textAlignment w:val="auto"/>
        <w:rPr>
          <w:rFonts w:hint="eastAsia" w:ascii="黑体" w:hAnsi="黑体" w:eastAsia="黑体" w:cs="黑体"/>
          <w:color w:val="auto"/>
          <w:sz w:val="32"/>
          <w:szCs w:val="32"/>
          <w:lang w:eastAsia="zh-CN"/>
        </w:rPr>
      </w:pPr>
      <w:r>
        <w:rPr>
          <w:rFonts w:hint="eastAsia" w:ascii="黑体" w:hAnsi="黑体" w:eastAsia="黑体" w:cs="黑体"/>
          <w:color w:val="auto"/>
          <w:sz w:val="32"/>
          <w:szCs w:val="32"/>
          <w:lang w:eastAsia="zh-CN"/>
        </w:rPr>
        <w:t>附件</w:t>
      </w:r>
      <w:r>
        <w:rPr>
          <w:rFonts w:hint="eastAsia" w:ascii="黑体" w:hAnsi="黑体" w:eastAsia="黑体" w:cs="黑体"/>
          <w:color w:val="auto"/>
          <w:sz w:val="32"/>
          <w:szCs w:val="32"/>
          <w:lang w:val="en-US" w:eastAsia="zh-CN"/>
        </w:rPr>
        <w:t>2</w:t>
      </w:r>
    </w:p>
    <w:p>
      <w:pPr>
        <w:pStyle w:val="6"/>
        <w:spacing w:after="0"/>
        <w:ind w:left="0" w:leftChars="0" w:firstLine="0" w:firstLineChars="0"/>
        <w:jc w:val="center"/>
        <w:rPr>
          <w:rFonts w:hint="eastAsia" w:ascii="方正小标宋简体" w:hAnsi="方正小标宋简体" w:eastAsia="方正小标宋简体" w:cs="方正小标宋简体"/>
          <w:b w:val="0"/>
          <w:bCs w:val="0"/>
          <w:color w:val="auto"/>
          <w:kern w:val="2"/>
          <w:sz w:val="44"/>
          <w:szCs w:val="44"/>
          <w:lang w:val="en-US" w:eastAsia="zh-CN" w:bidi="ar-SA"/>
        </w:rPr>
      </w:pPr>
      <w:bookmarkStart w:id="0" w:name="_Toc14446_WPSOffice_Level1"/>
      <w:r>
        <w:rPr>
          <w:rFonts w:hint="eastAsia" w:ascii="方正小标宋简体" w:hAnsi="方正小标宋简体" w:eastAsia="方正小标宋简体" w:cs="方正小标宋简体"/>
          <w:b w:val="0"/>
          <w:bCs w:val="0"/>
          <w:color w:val="auto"/>
          <w:sz w:val="44"/>
          <w:szCs w:val="44"/>
          <w:lang w:val="en-US" w:eastAsia="zh-CN"/>
        </w:rPr>
        <w:t>曲沃</w:t>
      </w:r>
      <w:r>
        <w:rPr>
          <w:rFonts w:hint="eastAsia" w:ascii="方正小标宋简体" w:hAnsi="方正小标宋简体" w:eastAsia="方正小标宋简体" w:cs="方正小标宋简体"/>
          <w:b w:val="0"/>
          <w:bCs w:val="0"/>
          <w:color w:val="auto"/>
          <w:kern w:val="2"/>
          <w:sz w:val="44"/>
          <w:szCs w:val="44"/>
          <w:lang w:val="en-US" w:eastAsia="zh-CN" w:bidi="ar-SA"/>
        </w:rPr>
        <w:t>县森林草原防灭火指挥机构及职责</w:t>
      </w:r>
      <w:bookmarkEnd w:id="0"/>
    </w:p>
    <w:tbl>
      <w:tblPr>
        <w:tblStyle w:val="7"/>
        <w:tblW w:w="0" w:type="auto"/>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0" w:type="dxa"/>
          <w:bottom w:w="0" w:type="dxa"/>
          <w:right w:w="0" w:type="dxa"/>
        </w:tblCellMar>
      </w:tblPr>
      <w:tblGrid>
        <w:gridCol w:w="743"/>
        <w:gridCol w:w="2639"/>
        <w:gridCol w:w="9480"/>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689" w:hRule="atLeast"/>
          <w:tblHeader/>
          <w:jc w:val="center"/>
        </w:trPr>
        <w:tc>
          <w:tcPr>
            <w:tcW w:w="743" w:type="dxa"/>
            <w:noWrap w:val="0"/>
            <w:tcMar>
              <w:top w:w="15" w:type="dxa"/>
              <w:left w:w="15" w:type="dxa"/>
              <w:right w:w="15" w:type="dxa"/>
            </w:tcMar>
            <w:vAlign w:val="center"/>
          </w:tcPr>
          <w:p>
            <w:pPr>
              <w:widowControl/>
              <w:jc w:val="center"/>
              <w:textAlignment w:val="center"/>
              <w:rPr>
                <w:rFonts w:hint="eastAsia" w:ascii="黑体" w:hAnsi="黑体" w:eastAsia="黑体" w:cs="黑体"/>
                <w:b w:val="0"/>
                <w:bCs w:val="0"/>
                <w:color w:val="auto"/>
                <w:sz w:val="24"/>
              </w:rPr>
            </w:pPr>
            <w:r>
              <w:rPr>
                <w:rFonts w:hint="eastAsia" w:ascii="黑体" w:hAnsi="黑体" w:eastAsia="黑体" w:cs="黑体"/>
                <w:b w:val="0"/>
                <w:bCs w:val="0"/>
                <w:color w:val="auto"/>
                <w:kern w:val="0"/>
                <w:sz w:val="24"/>
                <w:lang w:bidi="ar"/>
              </w:rPr>
              <w:t>应急职务</w:t>
            </w:r>
          </w:p>
        </w:tc>
        <w:tc>
          <w:tcPr>
            <w:tcW w:w="2639" w:type="dxa"/>
            <w:noWrap w:val="0"/>
            <w:tcMar>
              <w:top w:w="15" w:type="dxa"/>
              <w:left w:w="15" w:type="dxa"/>
              <w:right w:w="15" w:type="dxa"/>
            </w:tcMar>
            <w:vAlign w:val="center"/>
          </w:tcPr>
          <w:p>
            <w:pPr>
              <w:widowControl/>
              <w:jc w:val="center"/>
              <w:textAlignment w:val="center"/>
              <w:rPr>
                <w:rFonts w:hint="eastAsia" w:ascii="黑体" w:hAnsi="黑体" w:eastAsia="黑体" w:cs="黑体"/>
                <w:b w:val="0"/>
                <w:bCs w:val="0"/>
                <w:color w:val="auto"/>
                <w:sz w:val="24"/>
              </w:rPr>
            </w:pPr>
            <w:r>
              <w:rPr>
                <w:rFonts w:hint="eastAsia" w:ascii="黑体" w:hAnsi="黑体" w:eastAsia="黑体" w:cs="黑体"/>
                <w:b w:val="0"/>
                <w:bCs w:val="0"/>
                <w:color w:val="auto"/>
                <w:kern w:val="0"/>
                <w:sz w:val="24"/>
                <w:lang w:bidi="ar"/>
              </w:rPr>
              <w:t>行政职务</w:t>
            </w:r>
          </w:p>
        </w:tc>
        <w:tc>
          <w:tcPr>
            <w:tcW w:w="9480" w:type="dxa"/>
            <w:noWrap w:val="0"/>
            <w:tcMar>
              <w:top w:w="15" w:type="dxa"/>
              <w:left w:w="15" w:type="dxa"/>
              <w:right w:w="15" w:type="dxa"/>
            </w:tcMar>
            <w:vAlign w:val="center"/>
          </w:tcPr>
          <w:p>
            <w:pPr>
              <w:widowControl/>
              <w:jc w:val="center"/>
              <w:textAlignment w:val="center"/>
              <w:rPr>
                <w:rFonts w:hint="eastAsia" w:ascii="黑体" w:hAnsi="黑体" w:eastAsia="黑体" w:cs="黑体"/>
                <w:b w:val="0"/>
                <w:bCs w:val="0"/>
                <w:color w:val="auto"/>
                <w:sz w:val="24"/>
              </w:rPr>
            </w:pPr>
            <w:r>
              <w:rPr>
                <w:rFonts w:hint="eastAsia" w:ascii="黑体" w:hAnsi="黑体" w:eastAsia="黑体" w:cs="黑体"/>
                <w:b w:val="0"/>
                <w:bCs w:val="0"/>
                <w:color w:val="auto"/>
                <w:kern w:val="0"/>
                <w:sz w:val="24"/>
                <w:lang w:bidi="ar"/>
              </w:rPr>
              <w:t>职责</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617" w:hRule="atLeast"/>
          <w:jc w:val="center"/>
        </w:trPr>
        <w:tc>
          <w:tcPr>
            <w:tcW w:w="743" w:type="dxa"/>
            <w:vMerge w:val="restart"/>
            <w:noWrap w:val="0"/>
            <w:tcMar>
              <w:top w:w="15" w:type="dxa"/>
              <w:left w:w="15" w:type="dxa"/>
              <w:right w:w="15" w:type="dxa"/>
            </w:tcMar>
            <w:vAlign w:val="center"/>
          </w:tcPr>
          <w:p>
            <w:pPr>
              <w:widowControl/>
              <w:jc w:val="center"/>
              <w:textAlignment w:val="center"/>
              <w:rPr>
                <w:rFonts w:hint="eastAsia" w:ascii="仿宋_GB2312" w:hAnsi="仿宋_GB2312" w:eastAsia="仿宋_GB2312" w:cs="仿宋_GB2312"/>
                <w:b/>
                <w:bCs/>
                <w:color w:val="auto"/>
                <w:sz w:val="24"/>
              </w:rPr>
            </w:pPr>
            <w:r>
              <w:rPr>
                <w:rFonts w:hint="eastAsia" w:ascii="仿宋_GB2312" w:hAnsi="仿宋_GB2312" w:eastAsia="仿宋_GB2312" w:cs="仿宋_GB2312"/>
                <w:b/>
                <w:bCs/>
                <w:color w:val="auto"/>
                <w:kern w:val="0"/>
                <w:sz w:val="24"/>
                <w:lang w:bidi="ar"/>
              </w:rPr>
              <w:t>指挥长</w:t>
            </w:r>
          </w:p>
        </w:tc>
        <w:tc>
          <w:tcPr>
            <w:tcW w:w="2639" w:type="dxa"/>
            <w:noWrap w:val="0"/>
            <w:tcMar>
              <w:top w:w="15" w:type="dxa"/>
              <w:left w:w="15" w:type="dxa"/>
              <w:right w:w="15" w:type="dxa"/>
            </w:tcMar>
            <w:vAlign w:val="center"/>
          </w:tcPr>
          <w:p>
            <w:pPr>
              <w:widowControl/>
              <w:jc w:val="center"/>
              <w:textAlignment w:val="center"/>
              <w:rPr>
                <w:rFonts w:hint="eastAsia" w:ascii="仿宋_GB2312" w:hAnsi="仿宋_GB2312" w:eastAsia="仿宋_GB2312" w:cs="仿宋_GB2312"/>
                <w:color w:val="auto"/>
                <w:sz w:val="20"/>
                <w:szCs w:val="20"/>
                <w:lang w:val="en-US" w:eastAsia="zh-CN"/>
              </w:rPr>
            </w:pPr>
            <w:r>
              <w:rPr>
                <w:rFonts w:hint="eastAsia" w:ascii="仿宋_GB2312" w:hAnsi="仿宋_GB2312" w:eastAsia="仿宋_GB2312" w:cs="仿宋_GB2312"/>
                <w:color w:val="auto"/>
                <w:sz w:val="20"/>
                <w:szCs w:val="20"/>
                <w:lang w:val="en-US" w:eastAsia="zh-CN"/>
              </w:rPr>
              <w:t>县分管应急管理工作</w:t>
            </w:r>
          </w:p>
          <w:p>
            <w:pPr>
              <w:widowControl/>
              <w:jc w:val="center"/>
              <w:textAlignment w:val="center"/>
              <w:rPr>
                <w:rFonts w:hint="eastAsia" w:ascii="仿宋_GB2312" w:hAnsi="仿宋_GB2312" w:eastAsia="仿宋_GB2312" w:cs="仿宋_GB2312"/>
                <w:color w:val="auto"/>
                <w:sz w:val="20"/>
                <w:szCs w:val="20"/>
                <w:lang w:val="en-US" w:eastAsia="zh-CN"/>
              </w:rPr>
            </w:pPr>
            <w:r>
              <w:rPr>
                <w:rFonts w:hint="eastAsia" w:ascii="仿宋_GB2312" w:hAnsi="仿宋_GB2312" w:eastAsia="仿宋_GB2312" w:cs="仿宋_GB2312"/>
                <w:color w:val="auto"/>
                <w:sz w:val="20"/>
                <w:szCs w:val="20"/>
                <w:lang w:val="en-US" w:eastAsia="zh-CN"/>
              </w:rPr>
              <w:t>的副县长</w:t>
            </w:r>
          </w:p>
        </w:tc>
        <w:tc>
          <w:tcPr>
            <w:tcW w:w="9480" w:type="dxa"/>
            <w:vMerge w:val="restart"/>
            <w:noWrap w:val="0"/>
            <w:tcMar>
              <w:top w:w="15" w:type="dxa"/>
              <w:left w:w="15" w:type="dxa"/>
              <w:right w:w="15" w:type="dxa"/>
            </w:tcMar>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firstLine="380" w:firstLineChars="200"/>
              <w:textAlignment w:val="baseline"/>
              <w:rPr>
                <w:rFonts w:hint="eastAsia" w:ascii="仿宋_GB2312" w:hAnsi="仿宋_GB2312" w:eastAsia="仿宋_GB2312" w:cs="仿宋_GB2312"/>
                <w:color w:val="auto"/>
                <w:sz w:val="19"/>
                <w:szCs w:val="19"/>
              </w:rPr>
            </w:pPr>
            <w:r>
              <w:rPr>
                <w:rFonts w:hint="eastAsia" w:ascii="仿宋_GB2312" w:hAnsi="仿宋_GB2312" w:eastAsia="仿宋_GB2312" w:cs="仿宋_GB2312"/>
                <w:color w:val="auto"/>
                <w:sz w:val="19"/>
                <w:szCs w:val="19"/>
              </w:rPr>
              <w:t>县森林草原防灭火应急指挥部职责;贯彻落实党中央、国务院及省委、省政府、市委、市政府和县委县政府关于森林草原防灭火工作的决策部署</w:t>
            </w:r>
            <w:r>
              <w:rPr>
                <w:rFonts w:hint="eastAsia" w:ascii="仿宋_GB2312" w:hAnsi="仿宋_GB2312" w:eastAsia="仿宋_GB2312" w:cs="仿宋_GB2312"/>
                <w:color w:val="auto"/>
                <w:sz w:val="19"/>
                <w:szCs w:val="19"/>
                <w:lang w:eastAsia="zh-CN"/>
              </w:rPr>
              <w:t>；</w:t>
            </w:r>
            <w:r>
              <w:rPr>
                <w:rFonts w:hint="eastAsia" w:ascii="仿宋_GB2312" w:hAnsi="仿宋_GB2312" w:eastAsia="仿宋_GB2312" w:cs="仿宋_GB2312"/>
                <w:color w:val="auto"/>
                <w:sz w:val="19"/>
                <w:szCs w:val="19"/>
              </w:rPr>
              <w:t>统筹协调全县森林草原火灾防范预警和治理工作</w:t>
            </w:r>
            <w:r>
              <w:rPr>
                <w:rFonts w:hint="eastAsia" w:ascii="仿宋_GB2312" w:hAnsi="仿宋_GB2312" w:eastAsia="仿宋_GB2312" w:cs="仿宋_GB2312"/>
                <w:color w:val="auto"/>
                <w:sz w:val="19"/>
                <w:szCs w:val="19"/>
                <w:lang w:eastAsia="zh-CN"/>
              </w:rPr>
              <w:t>；</w:t>
            </w:r>
            <w:r>
              <w:rPr>
                <w:rFonts w:hint="eastAsia" w:ascii="仿宋_GB2312" w:hAnsi="仿宋_GB2312" w:eastAsia="仿宋_GB2312" w:cs="仿宋_GB2312"/>
                <w:color w:val="auto"/>
                <w:sz w:val="19"/>
                <w:szCs w:val="19"/>
              </w:rPr>
              <w:t>制定森林草原防灭火总体规划、重要措施</w:t>
            </w:r>
            <w:r>
              <w:rPr>
                <w:rFonts w:hint="eastAsia" w:ascii="仿宋_GB2312" w:hAnsi="仿宋_GB2312" w:eastAsia="仿宋_GB2312" w:cs="仿宋_GB2312"/>
                <w:color w:val="auto"/>
                <w:sz w:val="19"/>
                <w:szCs w:val="19"/>
                <w:lang w:eastAsia="zh-CN"/>
              </w:rPr>
              <w:t>；</w:t>
            </w:r>
            <w:r>
              <w:rPr>
                <w:rFonts w:hint="eastAsia" w:ascii="仿宋_GB2312" w:hAnsi="仿宋_GB2312" w:eastAsia="仿宋_GB2312" w:cs="仿宋_GB2312"/>
                <w:color w:val="auto"/>
                <w:sz w:val="19"/>
                <w:szCs w:val="19"/>
              </w:rPr>
              <w:t>指导协调森林草原火灾风险防控、监测预警、调查评估和善后工作</w:t>
            </w:r>
            <w:r>
              <w:rPr>
                <w:rFonts w:hint="eastAsia" w:ascii="仿宋_GB2312" w:hAnsi="仿宋_GB2312" w:eastAsia="仿宋_GB2312" w:cs="仿宋_GB2312"/>
                <w:color w:val="auto"/>
                <w:sz w:val="19"/>
                <w:szCs w:val="19"/>
                <w:lang w:eastAsia="zh-CN"/>
              </w:rPr>
              <w:t>；</w:t>
            </w:r>
            <w:r>
              <w:rPr>
                <w:rFonts w:hint="eastAsia" w:ascii="仿宋_GB2312" w:hAnsi="仿宋_GB2312" w:eastAsia="仿宋_GB2312" w:cs="仿宋_GB2312"/>
                <w:color w:val="auto"/>
                <w:sz w:val="19"/>
                <w:szCs w:val="19"/>
              </w:rPr>
              <w:t>组织指挥重大森林草原火灾扑救工作</w:t>
            </w:r>
            <w:r>
              <w:rPr>
                <w:rFonts w:hint="eastAsia" w:ascii="仿宋_GB2312" w:hAnsi="仿宋_GB2312" w:eastAsia="仿宋_GB2312" w:cs="仿宋_GB2312"/>
                <w:color w:val="auto"/>
                <w:sz w:val="19"/>
                <w:szCs w:val="19"/>
                <w:lang w:eastAsia="zh-CN"/>
              </w:rPr>
              <w:t>；</w:t>
            </w:r>
            <w:r>
              <w:rPr>
                <w:rFonts w:hint="eastAsia" w:ascii="仿宋_GB2312" w:hAnsi="仿宋_GB2312" w:eastAsia="仿宋_GB2312" w:cs="仿宋_GB2312"/>
                <w:color w:val="auto"/>
                <w:sz w:val="19"/>
                <w:szCs w:val="19"/>
              </w:rPr>
              <w:t>决定县级层面应急响应等级并组织落实响应措施</w:t>
            </w:r>
            <w:r>
              <w:rPr>
                <w:rFonts w:hint="eastAsia" w:ascii="仿宋_GB2312" w:hAnsi="仿宋_GB2312" w:eastAsia="仿宋_GB2312" w:cs="仿宋_GB2312"/>
                <w:color w:val="auto"/>
                <w:sz w:val="19"/>
                <w:szCs w:val="19"/>
                <w:lang w:eastAsia="zh-CN"/>
              </w:rPr>
              <w:t>；</w:t>
            </w:r>
            <w:r>
              <w:rPr>
                <w:rFonts w:hint="eastAsia" w:ascii="仿宋_GB2312" w:hAnsi="仿宋_GB2312" w:eastAsia="仿宋_GB2312" w:cs="仿宋_GB2312"/>
                <w:color w:val="auto"/>
                <w:sz w:val="19"/>
                <w:szCs w:val="19"/>
              </w:rPr>
              <w:t>每年组织开展森林草原火灾应急预案演练</w:t>
            </w:r>
            <w:r>
              <w:rPr>
                <w:rFonts w:hint="eastAsia" w:ascii="仿宋_GB2312" w:hAnsi="仿宋_GB2312" w:eastAsia="仿宋_GB2312" w:cs="仿宋_GB2312"/>
                <w:color w:val="auto"/>
                <w:sz w:val="19"/>
                <w:szCs w:val="19"/>
                <w:lang w:eastAsia="zh-CN"/>
              </w:rPr>
              <w:t>；</w:t>
            </w:r>
            <w:r>
              <w:rPr>
                <w:rFonts w:hint="eastAsia" w:ascii="仿宋_GB2312" w:hAnsi="仿宋_GB2312" w:eastAsia="仿宋_GB2312" w:cs="仿宋_GB2312"/>
                <w:color w:val="auto"/>
                <w:sz w:val="19"/>
                <w:szCs w:val="19"/>
              </w:rPr>
              <w:t>落实县委、县政府和县应急救援总指挥部交办的森林草原火灾应急处置的其他重大事项。</w:t>
            </w:r>
          </w:p>
          <w:p>
            <w:pPr>
              <w:keepNext w:val="0"/>
              <w:keepLines w:val="0"/>
              <w:pageBreakBefore w:val="0"/>
              <w:widowControl/>
              <w:kinsoku w:val="0"/>
              <w:wordWrap/>
              <w:overflowPunct/>
              <w:topLinePunct w:val="0"/>
              <w:autoSpaceDE w:val="0"/>
              <w:autoSpaceDN w:val="0"/>
              <w:bidi w:val="0"/>
              <w:adjustRightInd w:val="0"/>
              <w:snapToGrid w:val="0"/>
              <w:spacing w:line="400" w:lineRule="exact"/>
              <w:ind w:firstLine="380" w:firstLineChars="200"/>
              <w:textAlignment w:val="baseline"/>
              <w:rPr>
                <w:rFonts w:hint="eastAsia" w:ascii="仿宋_GB2312" w:hAnsi="仿宋_GB2312" w:eastAsia="仿宋_GB2312" w:cs="仿宋_GB2312"/>
                <w:color w:val="auto"/>
                <w:sz w:val="19"/>
                <w:szCs w:val="19"/>
              </w:rPr>
            </w:pPr>
            <w:r>
              <w:rPr>
                <w:rFonts w:hint="eastAsia" w:ascii="仿宋_GB2312" w:hAnsi="仿宋_GB2312" w:eastAsia="仿宋_GB2312" w:cs="仿宋_GB2312"/>
                <w:color w:val="auto"/>
                <w:sz w:val="19"/>
                <w:szCs w:val="19"/>
              </w:rPr>
              <w:t>县森林草原防灭火应急指挥部办公室职责</w:t>
            </w:r>
            <w:r>
              <w:rPr>
                <w:rFonts w:hint="eastAsia" w:ascii="仿宋_GB2312" w:hAnsi="仿宋_GB2312" w:eastAsia="仿宋_GB2312" w:cs="仿宋_GB2312"/>
                <w:color w:val="auto"/>
                <w:sz w:val="19"/>
                <w:szCs w:val="19"/>
                <w:lang w:eastAsia="zh-CN"/>
              </w:rPr>
              <w:t>；</w:t>
            </w:r>
            <w:r>
              <w:rPr>
                <w:rFonts w:hint="eastAsia" w:ascii="仿宋_GB2312" w:hAnsi="仿宋_GB2312" w:eastAsia="仿宋_GB2312" w:cs="仿宋_GB2312"/>
                <w:color w:val="auto"/>
                <w:sz w:val="19"/>
                <w:szCs w:val="19"/>
              </w:rPr>
              <w:t>承担县森防指日常工作;制定、修订森林草原火灾专项应急预案，协调开展森林草原火灾风险防控和监测预警工作，组织开展桌面推演、实兵演练等森林草原防灭火专项训练，协调各方面力量参加森林草原火灾扑救行动，协助县委、县政府指定的负责同志组织开展森林草原火灾扑救工作;指导乡镇森林消防专业队伍的标准化建设和管理、训练等工作;负责协调县森林消防专业队伍的调用工作</w:t>
            </w:r>
            <w:r>
              <w:rPr>
                <w:rFonts w:hint="eastAsia" w:ascii="仿宋_GB2312" w:hAnsi="仿宋_GB2312" w:eastAsia="仿宋_GB2312" w:cs="仿宋_GB2312"/>
                <w:color w:val="auto"/>
                <w:sz w:val="19"/>
                <w:szCs w:val="19"/>
                <w:lang w:eastAsia="zh-CN"/>
              </w:rPr>
              <w:t>；</w:t>
            </w:r>
            <w:r>
              <w:rPr>
                <w:rFonts w:hint="eastAsia" w:ascii="仿宋_GB2312" w:hAnsi="仿宋_GB2312" w:eastAsia="仿宋_GB2312" w:cs="仿宋_GB2312"/>
                <w:color w:val="auto"/>
                <w:sz w:val="19"/>
                <w:szCs w:val="19"/>
              </w:rPr>
              <w:t>负责县级森林草原防火物资储备库建设和物资调拨工作</w:t>
            </w:r>
            <w:r>
              <w:rPr>
                <w:rFonts w:hint="eastAsia" w:ascii="仿宋_GB2312" w:hAnsi="仿宋_GB2312" w:eastAsia="仿宋_GB2312" w:cs="仿宋_GB2312"/>
                <w:color w:val="auto"/>
                <w:sz w:val="19"/>
                <w:szCs w:val="19"/>
                <w:lang w:eastAsia="zh-CN"/>
              </w:rPr>
              <w:t>；</w:t>
            </w:r>
            <w:r>
              <w:rPr>
                <w:rFonts w:hint="eastAsia" w:ascii="仿宋_GB2312" w:hAnsi="仿宋_GB2312" w:eastAsia="仿宋_GB2312" w:cs="仿宋_GB2312"/>
                <w:color w:val="auto"/>
                <w:sz w:val="19"/>
                <w:szCs w:val="19"/>
              </w:rPr>
              <w:t>组织开展调查评估和协调推进善后处置工作，报告和发布森林草原防灭火信息，指导乡镇森林草原火灾扑救等工作</w:t>
            </w:r>
            <w:r>
              <w:rPr>
                <w:rFonts w:hint="eastAsia" w:ascii="仿宋_GB2312" w:hAnsi="仿宋_GB2312" w:eastAsia="仿宋_GB2312" w:cs="仿宋_GB2312"/>
                <w:color w:val="auto"/>
                <w:sz w:val="19"/>
                <w:szCs w:val="19"/>
                <w:lang w:eastAsia="zh-CN"/>
              </w:rPr>
              <w:t>；</w:t>
            </w:r>
            <w:r>
              <w:rPr>
                <w:rFonts w:hint="eastAsia" w:ascii="仿宋_GB2312" w:hAnsi="仿宋_GB2312" w:eastAsia="仿宋_GB2312" w:cs="仿宋_GB2312"/>
                <w:color w:val="auto"/>
                <w:sz w:val="19"/>
                <w:szCs w:val="19"/>
              </w:rPr>
              <w:t>建立森林草原防火专家信息库，为扑火工作提供技术保障。</w:t>
            </w:r>
          </w:p>
          <w:p>
            <w:pPr>
              <w:keepNext w:val="0"/>
              <w:keepLines w:val="0"/>
              <w:pageBreakBefore w:val="0"/>
              <w:widowControl/>
              <w:kinsoku w:val="0"/>
              <w:wordWrap/>
              <w:overflowPunct/>
              <w:topLinePunct w:val="0"/>
              <w:autoSpaceDE w:val="0"/>
              <w:autoSpaceDN w:val="0"/>
              <w:bidi w:val="0"/>
              <w:adjustRightInd w:val="0"/>
              <w:snapToGrid w:val="0"/>
              <w:spacing w:line="400" w:lineRule="exact"/>
              <w:ind w:firstLine="380" w:firstLineChars="200"/>
              <w:textAlignment w:val="baseline"/>
              <w:rPr>
                <w:rFonts w:hint="eastAsia" w:ascii="仿宋_GB2312" w:hAnsi="仿宋_GB2312" w:eastAsia="仿宋_GB2312" w:cs="仿宋_GB2312"/>
                <w:color w:val="auto"/>
                <w:sz w:val="19"/>
                <w:szCs w:val="19"/>
              </w:rPr>
            </w:pPr>
            <w:r>
              <w:rPr>
                <w:rFonts w:hint="eastAsia" w:ascii="仿宋_GB2312" w:hAnsi="仿宋_GB2312" w:eastAsia="仿宋_GB2312" w:cs="仿宋_GB2312"/>
                <w:color w:val="auto"/>
                <w:sz w:val="19"/>
                <w:szCs w:val="19"/>
              </w:rPr>
              <w:t>附件</w:t>
            </w:r>
            <w:r>
              <w:rPr>
                <w:rFonts w:hint="eastAsia" w:ascii="仿宋_GB2312" w:hAnsi="仿宋_GB2312" w:eastAsia="仿宋_GB2312" w:cs="仿宋_GB2312"/>
                <w:color w:val="auto"/>
                <w:sz w:val="19"/>
                <w:szCs w:val="19"/>
                <w:lang w:eastAsia="zh-CN"/>
              </w:rPr>
              <w:t>：</w:t>
            </w:r>
            <w:r>
              <w:rPr>
                <w:rFonts w:hint="eastAsia" w:ascii="仿宋_GB2312" w:hAnsi="仿宋_GB2312" w:eastAsia="仿宋_GB2312" w:cs="仿宋_GB2312"/>
                <w:color w:val="auto"/>
                <w:sz w:val="19"/>
                <w:szCs w:val="19"/>
              </w:rPr>
              <w:t xml:space="preserve">1.县级森林草原火灾应急响应流程图        </w:t>
            </w:r>
          </w:p>
          <w:p>
            <w:pPr>
              <w:keepNext w:val="0"/>
              <w:keepLines w:val="0"/>
              <w:pageBreakBefore w:val="0"/>
              <w:widowControl/>
              <w:kinsoku w:val="0"/>
              <w:wordWrap/>
              <w:overflowPunct/>
              <w:topLinePunct w:val="0"/>
              <w:autoSpaceDE w:val="0"/>
              <w:autoSpaceDN w:val="0"/>
              <w:bidi w:val="0"/>
              <w:adjustRightInd w:val="0"/>
              <w:snapToGrid w:val="0"/>
              <w:spacing w:line="400" w:lineRule="exact"/>
              <w:ind w:firstLine="950" w:firstLineChars="500"/>
              <w:textAlignment w:val="baseline"/>
              <w:rPr>
                <w:rFonts w:hint="eastAsia" w:ascii="仿宋_GB2312" w:hAnsi="仿宋_GB2312" w:eastAsia="仿宋_GB2312" w:cs="仿宋_GB2312"/>
                <w:color w:val="auto"/>
                <w:sz w:val="19"/>
                <w:szCs w:val="19"/>
              </w:rPr>
            </w:pPr>
            <w:r>
              <w:rPr>
                <w:rFonts w:hint="eastAsia" w:ascii="仿宋_GB2312" w:hAnsi="仿宋_GB2312" w:eastAsia="仿宋_GB2312" w:cs="仿宋_GB2312"/>
                <w:color w:val="auto"/>
                <w:sz w:val="19"/>
                <w:szCs w:val="19"/>
              </w:rPr>
              <w:t xml:space="preserve">2.曲沃县森林草原防灭火指挥机构及职责     </w:t>
            </w:r>
          </w:p>
          <w:p>
            <w:pPr>
              <w:keepNext w:val="0"/>
              <w:keepLines w:val="0"/>
              <w:pageBreakBefore w:val="0"/>
              <w:widowControl/>
              <w:kinsoku w:val="0"/>
              <w:wordWrap/>
              <w:overflowPunct/>
              <w:topLinePunct w:val="0"/>
              <w:autoSpaceDE w:val="0"/>
              <w:autoSpaceDN w:val="0"/>
              <w:bidi w:val="0"/>
              <w:adjustRightInd w:val="0"/>
              <w:snapToGrid w:val="0"/>
              <w:spacing w:line="400" w:lineRule="exact"/>
              <w:ind w:firstLine="950" w:firstLineChars="500"/>
              <w:textAlignment w:val="baseline"/>
              <w:rPr>
                <w:rFonts w:hint="eastAsia" w:ascii="仿宋_GB2312" w:hAnsi="仿宋_GB2312" w:eastAsia="仿宋_GB2312" w:cs="仿宋_GB2312"/>
                <w:color w:val="auto"/>
                <w:sz w:val="19"/>
                <w:szCs w:val="19"/>
              </w:rPr>
            </w:pPr>
            <w:r>
              <w:rPr>
                <w:rFonts w:hint="eastAsia" w:ascii="仿宋_GB2312" w:hAnsi="仿宋_GB2312" w:eastAsia="仿宋_GB2312" w:cs="仿宋_GB2312"/>
                <w:color w:val="auto"/>
                <w:sz w:val="19"/>
                <w:szCs w:val="19"/>
              </w:rPr>
              <w:t xml:space="preserve">3.森林火险预警级别及预警措施            </w:t>
            </w:r>
          </w:p>
          <w:p>
            <w:pPr>
              <w:keepNext w:val="0"/>
              <w:keepLines w:val="0"/>
              <w:pageBreakBefore w:val="0"/>
              <w:widowControl/>
              <w:kinsoku w:val="0"/>
              <w:wordWrap/>
              <w:overflowPunct/>
              <w:topLinePunct w:val="0"/>
              <w:autoSpaceDE w:val="0"/>
              <w:autoSpaceDN w:val="0"/>
              <w:bidi w:val="0"/>
              <w:adjustRightInd w:val="0"/>
              <w:snapToGrid w:val="0"/>
              <w:spacing w:line="400" w:lineRule="exact"/>
              <w:textAlignment w:val="baseline"/>
              <w:rPr>
                <w:rFonts w:hint="eastAsia" w:ascii="仿宋_GB2312" w:hAnsi="仿宋_GB2312" w:eastAsia="仿宋_GB2312" w:cs="仿宋_GB2312"/>
                <w:color w:val="auto"/>
                <w:sz w:val="19"/>
                <w:szCs w:val="19"/>
              </w:rPr>
            </w:pPr>
            <w:r>
              <w:rPr>
                <w:rFonts w:hint="eastAsia" w:ascii="仿宋_GB2312" w:hAnsi="仿宋_GB2312" w:eastAsia="仿宋_GB2312" w:cs="仿宋_GB2312"/>
                <w:color w:val="auto"/>
                <w:sz w:val="19"/>
                <w:szCs w:val="19"/>
              </w:rPr>
              <w:t xml:space="preserve"> </w:t>
            </w:r>
            <w:r>
              <w:rPr>
                <w:rFonts w:hint="eastAsia" w:ascii="仿宋_GB2312" w:hAnsi="仿宋_GB2312" w:eastAsia="仿宋_GB2312" w:cs="仿宋_GB2312"/>
                <w:color w:val="auto"/>
                <w:sz w:val="19"/>
                <w:szCs w:val="19"/>
                <w:lang w:val="en-US" w:eastAsia="zh-CN"/>
              </w:rPr>
              <w:t xml:space="preserve">         </w:t>
            </w:r>
            <w:r>
              <w:rPr>
                <w:rFonts w:hint="eastAsia" w:ascii="仿宋_GB2312" w:hAnsi="仿宋_GB2312" w:eastAsia="仿宋_GB2312" w:cs="仿宋_GB2312"/>
                <w:color w:val="auto"/>
                <w:sz w:val="19"/>
                <w:szCs w:val="19"/>
              </w:rPr>
              <w:t xml:space="preserve">4.县级森林草原火灾应急响应启动条件及措施 </w:t>
            </w:r>
          </w:p>
          <w:p>
            <w:pPr>
              <w:widowControl/>
              <w:numPr>
                <w:ilvl w:val="0"/>
                <w:numId w:val="0"/>
              </w:numPr>
              <w:ind w:firstLine="950" w:firstLineChars="500"/>
              <w:textAlignment w:val="center"/>
              <w:rPr>
                <w:rFonts w:hint="eastAsia" w:ascii="仿宋_GB2312" w:hAnsi="仿宋_GB2312" w:eastAsia="仿宋_GB2312" w:cs="仿宋_GB2312"/>
                <w:color w:val="auto"/>
                <w:sz w:val="24"/>
              </w:rPr>
            </w:pPr>
            <w:r>
              <w:rPr>
                <w:rFonts w:hint="eastAsia" w:ascii="仿宋_GB2312" w:hAnsi="仿宋_GB2312" w:eastAsia="仿宋_GB2312" w:cs="仿宋_GB2312"/>
                <w:color w:val="auto"/>
                <w:sz w:val="19"/>
                <w:szCs w:val="19"/>
              </w:rPr>
              <w:t>5.曲沃县森林草原火灾灾害分级</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743" w:type="dxa"/>
            <w:vMerge w:val="continue"/>
            <w:noWrap w:val="0"/>
            <w:tcMar>
              <w:top w:w="15" w:type="dxa"/>
              <w:left w:w="15" w:type="dxa"/>
              <w:right w:w="15" w:type="dxa"/>
            </w:tcMar>
            <w:vAlign w:val="center"/>
          </w:tcPr>
          <w:p>
            <w:pPr>
              <w:widowControl/>
              <w:jc w:val="center"/>
              <w:textAlignment w:val="center"/>
              <w:rPr>
                <w:rFonts w:hint="eastAsia" w:ascii="仿宋_GB2312" w:hAnsi="仿宋_GB2312" w:eastAsia="仿宋_GB2312" w:cs="仿宋_GB2312"/>
                <w:b/>
                <w:bCs/>
                <w:color w:val="auto"/>
                <w:kern w:val="0"/>
                <w:sz w:val="24"/>
                <w:lang w:bidi="ar"/>
              </w:rPr>
            </w:pPr>
          </w:p>
        </w:tc>
        <w:tc>
          <w:tcPr>
            <w:tcW w:w="2639" w:type="dxa"/>
            <w:noWrap w:val="0"/>
            <w:tcMar>
              <w:top w:w="15" w:type="dxa"/>
              <w:left w:w="15" w:type="dxa"/>
              <w:right w:w="15" w:type="dxa"/>
            </w:tcMar>
            <w:vAlign w:val="center"/>
          </w:tcPr>
          <w:p>
            <w:pPr>
              <w:widowControl/>
              <w:jc w:val="center"/>
              <w:textAlignment w:val="center"/>
              <w:rPr>
                <w:rFonts w:hint="eastAsia" w:ascii="仿宋_GB2312" w:hAnsi="仿宋_GB2312" w:eastAsia="仿宋_GB2312" w:cs="仿宋_GB2312"/>
                <w:color w:val="auto"/>
                <w:sz w:val="20"/>
                <w:szCs w:val="20"/>
                <w:lang w:val="en-US" w:eastAsia="zh-CN"/>
              </w:rPr>
            </w:pPr>
            <w:r>
              <w:rPr>
                <w:rFonts w:hint="eastAsia" w:ascii="仿宋_GB2312" w:hAnsi="仿宋_GB2312" w:eastAsia="仿宋_GB2312" w:cs="仿宋_GB2312"/>
                <w:color w:val="auto"/>
                <w:sz w:val="20"/>
                <w:szCs w:val="20"/>
                <w:lang w:val="en-US" w:eastAsia="zh-CN"/>
              </w:rPr>
              <w:t>县分管森林草原工作</w:t>
            </w:r>
          </w:p>
          <w:p>
            <w:pPr>
              <w:widowControl/>
              <w:jc w:val="center"/>
              <w:textAlignment w:val="center"/>
              <w:rPr>
                <w:rFonts w:hint="eastAsia" w:ascii="仿宋_GB2312" w:hAnsi="仿宋_GB2312" w:eastAsia="仿宋_GB2312" w:cs="仿宋_GB2312"/>
                <w:color w:val="auto"/>
                <w:sz w:val="20"/>
                <w:szCs w:val="20"/>
                <w:lang w:val="en-US" w:eastAsia="zh-CN"/>
              </w:rPr>
            </w:pPr>
            <w:r>
              <w:rPr>
                <w:rFonts w:hint="eastAsia" w:ascii="仿宋_GB2312" w:hAnsi="仿宋_GB2312" w:eastAsia="仿宋_GB2312" w:cs="仿宋_GB2312"/>
                <w:color w:val="auto"/>
                <w:sz w:val="20"/>
                <w:szCs w:val="20"/>
                <w:lang w:val="en-US" w:eastAsia="zh-CN"/>
              </w:rPr>
              <w:t>的副县长</w:t>
            </w:r>
          </w:p>
        </w:tc>
        <w:tc>
          <w:tcPr>
            <w:tcW w:w="9480" w:type="dxa"/>
            <w:vMerge w:val="continue"/>
            <w:noWrap w:val="0"/>
            <w:tcMar>
              <w:top w:w="15" w:type="dxa"/>
              <w:left w:w="15" w:type="dxa"/>
              <w:right w:w="15" w:type="dxa"/>
            </w:tcMar>
            <w:vAlign w:val="center"/>
          </w:tcPr>
          <w:p>
            <w:pPr>
              <w:widowControl/>
              <w:numPr>
                <w:ilvl w:val="0"/>
                <w:numId w:val="1"/>
              </w:numPr>
              <w:textAlignment w:val="center"/>
              <w:rPr>
                <w:rFonts w:hint="eastAsia" w:ascii="仿宋_GB2312" w:hAnsi="仿宋_GB2312" w:eastAsia="仿宋_GB2312" w:cs="仿宋_GB2312"/>
                <w:color w:val="auto"/>
                <w:sz w:val="24"/>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584" w:hRule="atLeast"/>
          <w:jc w:val="center"/>
        </w:trPr>
        <w:tc>
          <w:tcPr>
            <w:tcW w:w="743" w:type="dxa"/>
            <w:vMerge w:val="restart"/>
            <w:noWrap w:val="0"/>
            <w:tcMar>
              <w:top w:w="15" w:type="dxa"/>
              <w:left w:w="15" w:type="dxa"/>
              <w:right w:w="15" w:type="dxa"/>
            </w:tcMar>
            <w:vAlign w:val="center"/>
          </w:tcPr>
          <w:p>
            <w:pPr>
              <w:jc w:val="center"/>
              <w:rPr>
                <w:rFonts w:hint="eastAsia" w:ascii="仿宋_GB2312" w:hAnsi="仿宋_GB2312" w:eastAsia="仿宋_GB2312" w:cs="仿宋_GB2312"/>
                <w:b/>
                <w:bCs/>
                <w:color w:val="auto"/>
                <w:sz w:val="24"/>
              </w:rPr>
            </w:pPr>
            <w:r>
              <w:rPr>
                <w:rFonts w:hint="eastAsia" w:ascii="仿宋_GB2312" w:hAnsi="仿宋_GB2312" w:eastAsia="仿宋_GB2312" w:cs="仿宋_GB2312"/>
                <w:b/>
                <w:bCs/>
                <w:color w:val="auto"/>
                <w:sz w:val="24"/>
              </w:rPr>
              <w:t>副指挥长</w:t>
            </w:r>
          </w:p>
        </w:tc>
        <w:tc>
          <w:tcPr>
            <w:tcW w:w="2639" w:type="dxa"/>
            <w:noWrap w:val="0"/>
            <w:tcMar>
              <w:top w:w="15" w:type="dxa"/>
              <w:left w:w="15" w:type="dxa"/>
              <w:right w:w="15" w:type="dxa"/>
            </w:tcMar>
            <w:vAlign w:val="center"/>
          </w:tcPr>
          <w:p>
            <w:pPr>
              <w:widowControl/>
              <w:jc w:val="center"/>
              <w:textAlignment w:val="center"/>
              <w:rPr>
                <w:rFonts w:hint="eastAsia" w:ascii="仿宋_GB2312" w:hAnsi="仿宋_GB2312" w:eastAsia="仿宋_GB2312" w:cs="仿宋_GB2312"/>
                <w:color w:val="auto"/>
                <w:sz w:val="20"/>
                <w:szCs w:val="20"/>
                <w:lang w:val="en-US" w:eastAsia="zh-CN"/>
              </w:rPr>
            </w:pPr>
            <w:r>
              <w:rPr>
                <w:rFonts w:hint="eastAsia" w:ascii="仿宋_GB2312" w:hAnsi="仿宋_GB2312" w:eastAsia="仿宋_GB2312" w:cs="仿宋_GB2312"/>
                <w:color w:val="auto"/>
                <w:sz w:val="20"/>
                <w:szCs w:val="20"/>
                <w:lang w:val="en-US" w:eastAsia="zh-CN"/>
              </w:rPr>
              <w:t>县政府办协助工作的副主任</w:t>
            </w:r>
          </w:p>
        </w:tc>
        <w:tc>
          <w:tcPr>
            <w:tcW w:w="9480" w:type="dxa"/>
            <w:vMerge w:val="continue"/>
            <w:noWrap w:val="0"/>
            <w:tcMar>
              <w:top w:w="15" w:type="dxa"/>
              <w:left w:w="15" w:type="dxa"/>
              <w:right w:w="15" w:type="dxa"/>
            </w:tcMar>
            <w:vAlign w:val="center"/>
          </w:tcPr>
          <w:p>
            <w:pPr>
              <w:widowControl/>
              <w:textAlignment w:val="center"/>
              <w:rPr>
                <w:rFonts w:hint="eastAsia" w:ascii="仿宋_GB2312" w:hAnsi="仿宋_GB2312" w:eastAsia="仿宋_GB2312" w:cs="仿宋_GB2312"/>
                <w:color w:val="auto"/>
                <w:sz w:val="24"/>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584" w:hRule="atLeast"/>
          <w:jc w:val="center"/>
        </w:trPr>
        <w:tc>
          <w:tcPr>
            <w:tcW w:w="743" w:type="dxa"/>
            <w:vMerge w:val="continue"/>
            <w:noWrap w:val="0"/>
            <w:tcMar>
              <w:top w:w="15" w:type="dxa"/>
              <w:left w:w="15" w:type="dxa"/>
              <w:right w:w="15" w:type="dxa"/>
            </w:tcMar>
            <w:vAlign w:val="center"/>
          </w:tcPr>
          <w:p>
            <w:pPr>
              <w:jc w:val="center"/>
              <w:rPr>
                <w:rFonts w:hint="eastAsia" w:ascii="仿宋_GB2312" w:hAnsi="仿宋_GB2312" w:eastAsia="仿宋_GB2312" w:cs="仿宋_GB2312"/>
                <w:b/>
                <w:bCs/>
                <w:color w:val="auto"/>
                <w:sz w:val="24"/>
              </w:rPr>
            </w:pPr>
          </w:p>
        </w:tc>
        <w:tc>
          <w:tcPr>
            <w:tcW w:w="2639" w:type="dxa"/>
            <w:noWrap w:val="0"/>
            <w:tcMar>
              <w:top w:w="15" w:type="dxa"/>
              <w:left w:w="15" w:type="dxa"/>
              <w:right w:w="15" w:type="dxa"/>
            </w:tcMar>
            <w:vAlign w:val="center"/>
          </w:tcPr>
          <w:p>
            <w:pPr>
              <w:widowControl/>
              <w:jc w:val="center"/>
              <w:textAlignment w:val="center"/>
              <w:rPr>
                <w:rFonts w:hint="default" w:ascii="仿宋_GB2312" w:hAnsi="仿宋_GB2312" w:eastAsia="仿宋_GB2312" w:cs="仿宋_GB2312"/>
                <w:color w:val="auto"/>
                <w:sz w:val="20"/>
                <w:szCs w:val="20"/>
                <w:lang w:val="en-US" w:eastAsia="zh-CN"/>
              </w:rPr>
            </w:pPr>
            <w:r>
              <w:rPr>
                <w:rFonts w:hint="eastAsia" w:ascii="仿宋_GB2312" w:hAnsi="仿宋_GB2312" w:eastAsia="仿宋_GB2312" w:cs="仿宋_GB2312"/>
                <w:color w:val="auto"/>
                <w:sz w:val="20"/>
                <w:szCs w:val="20"/>
                <w:lang w:val="en-US" w:eastAsia="zh-CN"/>
              </w:rPr>
              <w:t>县应急管理局局长</w:t>
            </w:r>
          </w:p>
        </w:tc>
        <w:tc>
          <w:tcPr>
            <w:tcW w:w="9480" w:type="dxa"/>
            <w:vMerge w:val="continue"/>
            <w:noWrap w:val="0"/>
            <w:tcMar>
              <w:top w:w="15" w:type="dxa"/>
              <w:left w:w="15" w:type="dxa"/>
              <w:right w:w="15" w:type="dxa"/>
            </w:tcMar>
            <w:vAlign w:val="center"/>
          </w:tcPr>
          <w:p>
            <w:pPr>
              <w:widowControl/>
              <w:textAlignment w:val="center"/>
              <w:rPr>
                <w:rFonts w:hint="eastAsia" w:ascii="仿宋_GB2312" w:hAnsi="仿宋_GB2312" w:eastAsia="仿宋_GB2312" w:cs="仿宋_GB2312"/>
                <w:color w:val="auto"/>
                <w:sz w:val="24"/>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743" w:type="dxa"/>
            <w:vMerge w:val="continue"/>
            <w:noWrap w:val="0"/>
            <w:tcMar>
              <w:top w:w="15" w:type="dxa"/>
              <w:left w:w="15" w:type="dxa"/>
              <w:right w:w="15" w:type="dxa"/>
            </w:tcMar>
            <w:vAlign w:val="center"/>
          </w:tcPr>
          <w:p>
            <w:pPr>
              <w:jc w:val="center"/>
              <w:rPr>
                <w:rFonts w:hint="eastAsia" w:ascii="仿宋_GB2312" w:hAnsi="仿宋_GB2312" w:eastAsia="仿宋_GB2312" w:cs="仿宋_GB2312"/>
                <w:b/>
                <w:bCs/>
                <w:color w:val="auto"/>
                <w:sz w:val="24"/>
              </w:rPr>
            </w:pPr>
          </w:p>
        </w:tc>
        <w:tc>
          <w:tcPr>
            <w:tcW w:w="2639" w:type="dxa"/>
            <w:noWrap w:val="0"/>
            <w:tcMar>
              <w:top w:w="15" w:type="dxa"/>
              <w:left w:w="15" w:type="dxa"/>
              <w:right w:w="15" w:type="dxa"/>
            </w:tcMar>
            <w:vAlign w:val="center"/>
          </w:tcPr>
          <w:p>
            <w:pPr>
              <w:widowControl/>
              <w:jc w:val="center"/>
              <w:textAlignment w:val="center"/>
              <w:rPr>
                <w:rFonts w:hint="eastAsia" w:ascii="仿宋_GB2312" w:hAnsi="仿宋_GB2312" w:eastAsia="仿宋_GB2312" w:cs="仿宋_GB2312"/>
                <w:color w:val="auto"/>
                <w:sz w:val="20"/>
                <w:szCs w:val="20"/>
                <w:lang w:val="en-US" w:eastAsia="zh-CN"/>
              </w:rPr>
            </w:pPr>
            <w:r>
              <w:rPr>
                <w:rFonts w:hint="eastAsia" w:ascii="仿宋_GB2312" w:hAnsi="仿宋_GB2312" w:eastAsia="仿宋_GB2312" w:cs="仿宋_GB2312"/>
                <w:color w:val="auto"/>
                <w:sz w:val="20"/>
                <w:szCs w:val="20"/>
                <w:lang w:val="en-US" w:eastAsia="zh-CN"/>
              </w:rPr>
              <w:t>县自然资源局局长</w:t>
            </w:r>
          </w:p>
        </w:tc>
        <w:tc>
          <w:tcPr>
            <w:tcW w:w="9480" w:type="dxa"/>
            <w:vMerge w:val="continue"/>
            <w:noWrap w:val="0"/>
            <w:tcMar>
              <w:top w:w="15" w:type="dxa"/>
              <w:left w:w="15" w:type="dxa"/>
              <w:right w:w="15" w:type="dxa"/>
            </w:tcMar>
            <w:vAlign w:val="center"/>
          </w:tcPr>
          <w:p>
            <w:pPr>
              <w:widowControl/>
              <w:textAlignment w:val="center"/>
              <w:rPr>
                <w:rFonts w:hint="eastAsia" w:ascii="仿宋_GB2312" w:hAnsi="仿宋_GB2312" w:eastAsia="仿宋_GB2312" w:cs="仿宋_GB2312"/>
                <w:color w:val="auto"/>
                <w:sz w:val="24"/>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743" w:type="dxa"/>
            <w:vMerge w:val="continue"/>
            <w:noWrap w:val="0"/>
            <w:tcMar>
              <w:top w:w="15" w:type="dxa"/>
              <w:left w:w="15" w:type="dxa"/>
              <w:right w:w="15" w:type="dxa"/>
            </w:tcMar>
            <w:vAlign w:val="center"/>
          </w:tcPr>
          <w:p>
            <w:pPr>
              <w:jc w:val="center"/>
              <w:rPr>
                <w:rFonts w:hint="eastAsia" w:ascii="仿宋_GB2312" w:hAnsi="仿宋_GB2312" w:eastAsia="仿宋_GB2312" w:cs="仿宋_GB2312"/>
                <w:b/>
                <w:bCs/>
                <w:color w:val="auto"/>
                <w:sz w:val="24"/>
              </w:rPr>
            </w:pPr>
          </w:p>
        </w:tc>
        <w:tc>
          <w:tcPr>
            <w:tcW w:w="2639" w:type="dxa"/>
            <w:noWrap w:val="0"/>
            <w:tcMar>
              <w:top w:w="15" w:type="dxa"/>
              <w:left w:w="15" w:type="dxa"/>
              <w:right w:w="15" w:type="dxa"/>
            </w:tcMar>
            <w:vAlign w:val="center"/>
          </w:tcPr>
          <w:p>
            <w:pPr>
              <w:widowControl/>
              <w:jc w:val="center"/>
              <w:textAlignment w:val="center"/>
              <w:rPr>
                <w:rFonts w:hint="eastAsia" w:ascii="仿宋_GB2312" w:hAnsi="仿宋_GB2312" w:eastAsia="仿宋_GB2312" w:cs="仿宋_GB2312"/>
                <w:color w:val="auto"/>
                <w:sz w:val="20"/>
                <w:szCs w:val="20"/>
                <w:lang w:val="en-US" w:eastAsia="zh-CN"/>
              </w:rPr>
            </w:pPr>
            <w:r>
              <w:rPr>
                <w:rFonts w:hint="eastAsia" w:ascii="仿宋_GB2312" w:hAnsi="仿宋_GB2312" w:eastAsia="仿宋_GB2312" w:cs="仿宋_GB2312"/>
                <w:color w:val="auto"/>
                <w:sz w:val="20"/>
                <w:szCs w:val="20"/>
                <w:lang w:val="en-US" w:eastAsia="zh-CN"/>
              </w:rPr>
              <w:t>县林业局局长</w:t>
            </w:r>
          </w:p>
        </w:tc>
        <w:tc>
          <w:tcPr>
            <w:tcW w:w="9480" w:type="dxa"/>
            <w:vMerge w:val="continue"/>
            <w:noWrap w:val="0"/>
            <w:tcMar>
              <w:top w:w="15" w:type="dxa"/>
              <w:left w:w="15" w:type="dxa"/>
              <w:right w:w="15" w:type="dxa"/>
            </w:tcMar>
            <w:vAlign w:val="center"/>
          </w:tcPr>
          <w:p>
            <w:pPr>
              <w:widowControl/>
              <w:textAlignment w:val="center"/>
              <w:rPr>
                <w:rFonts w:hint="eastAsia" w:ascii="仿宋_GB2312" w:hAnsi="仿宋_GB2312" w:eastAsia="仿宋_GB2312" w:cs="仿宋_GB2312"/>
                <w:color w:val="auto"/>
                <w:sz w:val="24"/>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743" w:type="dxa"/>
            <w:vMerge w:val="continue"/>
            <w:noWrap w:val="0"/>
            <w:tcMar>
              <w:top w:w="15" w:type="dxa"/>
              <w:left w:w="15" w:type="dxa"/>
              <w:right w:w="15" w:type="dxa"/>
            </w:tcMar>
            <w:vAlign w:val="center"/>
          </w:tcPr>
          <w:p>
            <w:pPr>
              <w:jc w:val="center"/>
              <w:rPr>
                <w:rFonts w:hint="eastAsia" w:ascii="仿宋_GB2312" w:hAnsi="仿宋_GB2312" w:eastAsia="仿宋_GB2312" w:cs="仿宋_GB2312"/>
                <w:b/>
                <w:bCs/>
                <w:color w:val="auto"/>
                <w:sz w:val="24"/>
              </w:rPr>
            </w:pPr>
          </w:p>
        </w:tc>
        <w:tc>
          <w:tcPr>
            <w:tcW w:w="2639" w:type="dxa"/>
            <w:noWrap w:val="0"/>
            <w:tcMar>
              <w:top w:w="15" w:type="dxa"/>
              <w:left w:w="15" w:type="dxa"/>
              <w:right w:w="15" w:type="dxa"/>
            </w:tcMar>
            <w:vAlign w:val="center"/>
          </w:tcPr>
          <w:p>
            <w:pPr>
              <w:widowControl/>
              <w:jc w:val="center"/>
              <w:textAlignment w:val="center"/>
              <w:rPr>
                <w:rFonts w:hint="eastAsia" w:ascii="仿宋_GB2312" w:hAnsi="仿宋_GB2312" w:eastAsia="仿宋_GB2312" w:cs="仿宋_GB2312"/>
                <w:color w:val="auto"/>
                <w:sz w:val="20"/>
                <w:szCs w:val="20"/>
                <w:lang w:val="en-US" w:eastAsia="zh-CN"/>
              </w:rPr>
            </w:pPr>
            <w:r>
              <w:rPr>
                <w:rFonts w:hint="eastAsia" w:ascii="仿宋_GB2312" w:hAnsi="仿宋_GB2312" w:eastAsia="仿宋_GB2312" w:cs="仿宋_GB2312"/>
                <w:color w:val="auto"/>
                <w:sz w:val="20"/>
                <w:szCs w:val="20"/>
                <w:lang w:val="en-US" w:eastAsia="zh-CN"/>
              </w:rPr>
              <w:t>县气象局局长</w:t>
            </w:r>
          </w:p>
        </w:tc>
        <w:tc>
          <w:tcPr>
            <w:tcW w:w="9480" w:type="dxa"/>
            <w:vMerge w:val="continue"/>
            <w:noWrap w:val="0"/>
            <w:tcMar>
              <w:top w:w="15" w:type="dxa"/>
              <w:left w:w="15" w:type="dxa"/>
              <w:right w:w="15" w:type="dxa"/>
            </w:tcMar>
            <w:vAlign w:val="center"/>
          </w:tcPr>
          <w:p>
            <w:pPr>
              <w:widowControl/>
              <w:textAlignment w:val="center"/>
              <w:rPr>
                <w:rFonts w:hint="eastAsia" w:ascii="仿宋_GB2312" w:hAnsi="仿宋_GB2312" w:eastAsia="仿宋_GB2312" w:cs="仿宋_GB2312"/>
                <w:color w:val="auto"/>
                <w:sz w:val="24"/>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743" w:type="dxa"/>
            <w:vMerge w:val="continue"/>
            <w:noWrap w:val="0"/>
            <w:tcMar>
              <w:top w:w="15" w:type="dxa"/>
              <w:left w:w="15" w:type="dxa"/>
              <w:right w:w="15" w:type="dxa"/>
            </w:tcMar>
            <w:vAlign w:val="center"/>
          </w:tcPr>
          <w:p>
            <w:pPr>
              <w:jc w:val="center"/>
              <w:rPr>
                <w:rFonts w:hint="eastAsia" w:ascii="仿宋_GB2312" w:hAnsi="仿宋_GB2312" w:eastAsia="仿宋_GB2312" w:cs="仿宋_GB2312"/>
                <w:b/>
                <w:bCs/>
                <w:color w:val="auto"/>
                <w:sz w:val="24"/>
              </w:rPr>
            </w:pPr>
          </w:p>
        </w:tc>
        <w:tc>
          <w:tcPr>
            <w:tcW w:w="2639" w:type="dxa"/>
            <w:noWrap w:val="0"/>
            <w:tcMar>
              <w:top w:w="15" w:type="dxa"/>
              <w:left w:w="15" w:type="dxa"/>
              <w:right w:w="15" w:type="dxa"/>
            </w:tcMar>
            <w:vAlign w:val="center"/>
          </w:tcPr>
          <w:p>
            <w:pPr>
              <w:widowControl/>
              <w:jc w:val="center"/>
              <w:textAlignment w:val="center"/>
              <w:rPr>
                <w:rFonts w:hint="default" w:ascii="仿宋_GB2312" w:hAnsi="仿宋_GB2312" w:eastAsia="仿宋_GB2312" w:cs="仿宋_GB2312"/>
                <w:color w:val="auto"/>
                <w:sz w:val="20"/>
                <w:szCs w:val="20"/>
                <w:lang w:val="en-US" w:eastAsia="zh-CN"/>
              </w:rPr>
            </w:pPr>
            <w:r>
              <w:rPr>
                <w:rFonts w:hint="eastAsia" w:ascii="仿宋_GB2312" w:hAnsi="仿宋_GB2312" w:eastAsia="仿宋_GB2312" w:cs="仿宋_GB2312"/>
                <w:color w:val="auto"/>
                <w:sz w:val="20"/>
                <w:szCs w:val="20"/>
                <w:lang w:val="en-US" w:eastAsia="zh-CN"/>
              </w:rPr>
              <w:t>县人武部副部长</w:t>
            </w:r>
          </w:p>
        </w:tc>
        <w:tc>
          <w:tcPr>
            <w:tcW w:w="9480" w:type="dxa"/>
            <w:vMerge w:val="continue"/>
            <w:noWrap w:val="0"/>
            <w:tcMar>
              <w:top w:w="15" w:type="dxa"/>
              <w:left w:w="15" w:type="dxa"/>
              <w:right w:w="15" w:type="dxa"/>
            </w:tcMar>
            <w:vAlign w:val="center"/>
          </w:tcPr>
          <w:p>
            <w:pPr>
              <w:widowControl/>
              <w:textAlignment w:val="center"/>
              <w:rPr>
                <w:rFonts w:hint="eastAsia" w:ascii="仿宋_GB2312" w:hAnsi="仿宋_GB2312" w:eastAsia="仿宋_GB2312" w:cs="仿宋_GB2312"/>
                <w:color w:val="auto"/>
                <w:sz w:val="24"/>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552" w:hRule="atLeast"/>
          <w:jc w:val="center"/>
        </w:trPr>
        <w:tc>
          <w:tcPr>
            <w:tcW w:w="743" w:type="dxa"/>
            <w:vMerge w:val="continue"/>
            <w:noWrap w:val="0"/>
            <w:tcMar>
              <w:top w:w="15" w:type="dxa"/>
              <w:left w:w="15" w:type="dxa"/>
              <w:right w:w="15" w:type="dxa"/>
            </w:tcMar>
            <w:vAlign w:val="center"/>
          </w:tcPr>
          <w:p>
            <w:pPr>
              <w:jc w:val="center"/>
              <w:rPr>
                <w:rFonts w:hint="eastAsia" w:ascii="仿宋_GB2312" w:hAnsi="仿宋_GB2312" w:eastAsia="仿宋_GB2312" w:cs="仿宋_GB2312"/>
                <w:b/>
                <w:bCs/>
                <w:color w:val="auto"/>
                <w:sz w:val="24"/>
              </w:rPr>
            </w:pPr>
          </w:p>
        </w:tc>
        <w:tc>
          <w:tcPr>
            <w:tcW w:w="2639" w:type="dxa"/>
            <w:noWrap w:val="0"/>
            <w:tcMar>
              <w:top w:w="15" w:type="dxa"/>
              <w:left w:w="15" w:type="dxa"/>
              <w:right w:w="15" w:type="dxa"/>
            </w:tcMar>
            <w:vAlign w:val="center"/>
          </w:tcPr>
          <w:p>
            <w:pPr>
              <w:widowControl/>
              <w:jc w:val="center"/>
              <w:textAlignment w:val="center"/>
              <w:rPr>
                <w:rFonts w:hint="eastAsia" w:ascii="仿宋_GB2312" w:hAnsi="仿宋_GB2312" w:eastAsia="仿宋_GB2312" w:cs="仿宋_GB2312"/>
                <w:color w:val="auto"/>
                <w:sz w:val="20"/>
                <w:szCs w:val="20"/>
                <w:lang w:val="en-US" w:eastAsia="zh-CN"/>
              </w:rPr>
            </w:pPr>
            <w:r>
              <w:rPr>
                <w:rFonts w:hint="eastAsia" w:ascii="仿宋_GB2312" w:hAnsi="仿宋_GB2312" w:eastAsia="仿宋_GB2312" w:cs="仿宋_GB2312"/>
                <w:color w:val="auto"/>
                <w:sz w:val="20"/>
                <w:szCs w:val="20"/>
                <w:lang w:val="en-US" w:eastAsia="zh-CN"/>
              </w:rPr>
              <w:t>县武警中队中队长</w:t>
            </w:r>
          </w:p>
        </w:tc>
        <w:tc>
          <w:tcPr>
            <w:tcW w:w="9480" w:type="dxa"/>
            <w:vMerge w:val="continue"/>
            <w:noWrap w:val="0"/>
            <w:tcMar>
              <w:top w:w="15" w:type="dxa"/>
              <w:left w:w="15" w:type="dxa"/>
              <w:right w:w="15" w:type="dxa"/>
            </w:tcMar>
            <w:vAlign w:val="center"/>
          </w:tcPr>
          <w:p>
            <w:pPr>
              <w:widowControl/>
              <w:textAlignment w:val="center"/>
              <w:rPr>
                <w:rFonts w:hint="eastAsia" w:ascii="仿宋_GB2312" w:hAnsi="仿宋_GB2312" w:eastAsia="仿宋_GB2312" w:cs="仿宋_GB2312"/>
                <w:color w:val="auto"/>
                <w:sz w:val="24"/>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437" w:hRule="atLeast"/>
          <w:jc w:val="center"/>
        </w:trPr>
        <w:tc>
          <w:tcPr>
            <w:tcW w:w="743" w:type="dxa"/>
            <w:vMerge w:val="continue"/>
            <w:noWrap w:val="0"/>
            <w:tcMar>
              <w:top w:w="15" w:type="dxa"/>
              <w:left w:w="15" w:type="dxa"/>
              <w:right w:w="15" w:type="dxa"/>
            </w:tcMar>
            <w:vAlign w:val="center"/>
          </w:tcPr>
          <w:p>
            <w:pPr>
              <w:widowControl/>
              <w:jc w:val="center"/>
              <w:textAlignment w:val="center"/>
              <w:rPr>
                <w:color w:val="auto"/>
              </w:rPr>
            </w:pPr>
          </w:p>
        </w:tc>
        <w:tc>
          <w:tcPr>
            <w:tcW w:w="2639" w:type="dxa"/>
            <w:noWrap w:val="0"/>
            <w:tcMar>
              <w:top w:w="15" w:type="dxa"/>
              <w:left w:w="15" w:type="dxa"/>
              <w:right w:w="15" w:type="dxa"/>
            </w:tcMar>
            <w:vAlign w:val="center"/>
          </w:tcPr>
          <w:p>
            <w:pPr>
              <w:widowControl/>
              <w:jc w:val="center"/>
              <w:textAlignment w:val="center"/>
              <w:rPr>
                <w:rFonts w:hint="default" w:ascii="仿宋_GB2312" w:hAnsi="仿宋_GB2312" w:eastAsia="仿宋_GB2312" w:cs="仿宋_GB2312"/>
                <w:color w:val="auto"/>
                <w:sz w:val="20"/>
                <w:szCs w:val="20"/>
                <w:lang w:val="en-US" w:eastAsia="zh-CN"/>
              </w:rPr>
            </w:pPr>
            <w:r>
              <w:rPr>
                <w:rFonts w:hint="eastAsia" w:ascii="仿宋_GB2312" w:hAnsi="仿宋_GB2312" w:eastAsia="仿宋_GB2312" w:cs="仿宋_GB2312"/>
                <w:color w:val="auto"/>
                <w:sz w:val="20"/>
                <w:szCs w:val="20"/>
                <w:lang w:val="en-US" w:eastAsia="zh-CN"/>
              </w:rPr>
              <w:t>县公安局副局长</w:t>
            </w:r>
          </w:p>
        </w:tc>
        <w:tc>
          <w:tcPr>
            <w:tcW w:w="9480" w:type="dxa"/>
            <w:vMerge w:val="continue"/>
            <w:noWrap w:val="0"/>
            <w:tcMar>
              <w:top w:w="15" w:type="dxa"/>
              <w:left w:w="15" w:type="dxa"/>
              <w:right w:w="15" w:type="dxa"/>
            </w:tcMar>
            <w:vAlign w:val="center"/>
          </w:tcPr>
          <w:p>
            <w:pPr>
              <w:widowControl/>
              <w:jc w:val="center"/>
              <w:textAlignment w:val="center"/>
              <w:rPr>
                <w:rFonts w:hint="eastAsia" w:ascii="仿宋_GB2312" w:hAnsi="仿宋_GB2312" w:eastAsia="仿宋_GB2312" w:cs="仿宋_GB2312"/>
                <w:color w:val="auto"/>
                <w:sz w:val="20"/>
                <w:szCs w:val="20"/>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568" w:hRule="atLeast"/>
          <w:jc w:val="center"/>
        </w:trPr>
        <w:tc>
          <w:tcPr>
            <w:tcW w:w="743" w:type="dxa"/>
            <w:vMerge w:val="continue"/>
            <w:noWrap w:val="0"/>
            <w:tcMar>
              <w:top w:w="15" w:type="dxa"/>
              <w:left w:w="15" w:type="dxa"/>
              <w:right w:w="15" w:type="dxa"/>
            </w:tcMar>
            <w:vAlign w:val="center"/>
          </w:tcPr>
          <w:p>
            <w:pPr>
              <w:widowControl/>
              <w:jc w:val="center"/>
              <w:textAlignment w:val="center"/>
              <w:rPr>
                <w:color w:val="auto"/>
              </w:rPr>
            </w:pPr>
          </w:p>
        </w:tc>
        <w:tc>
          <w:tcPr>
            <w:tcW w:w="2639" w:type="dxa"/>
            <w:noWrap w:val="0"/>
            <w:tcMar>
              <w:top w:w="15" w:type="dxa"/>
              <w:left w:w="15" w:type="dxa"/>
              <w:right w:w="15" w:type="dxa"/>
            </w:tcMar>
            <w:vAlign w:val="center"/>
          </w:tcPr>
          <w:p>
            <w:pPr>
              <w:widowControl/>
              <w:jc w:val="center"/>
              <w:textAlignment w:val="center"/>
              <w:rPr>
                <w:rFonts w:hint="eastAsia" w:ascii="仿宋_GB2312" w:hAnsi="仿宋_GB2312" w:eastAsia="仿宋_GB2312" w:cs="仿宋_GB2312"/>
                <w:color w:val="auto"/>
                <w:sz w:val="20"/>
                <w:szCs w:val="20"/>
                <w:lang w:val="en-US" w:eastAsia="zh-CN"/>
              </w:rPr>
            </w:pPr>
            <w:r>
              <w:rPr>
                <w:rFonts w:hint="eastAsia" w:ascii="仿宋_GB2312" w:hAnsi="仿宋_GB2312" w:eastAsia="仿宋_GB2312" w:cs="仿宋_GB2312"/>
                <w:color w:val="auto"/>
                <w:sz w:val="20"/>
                <w:szCs w:val="20"/>
                <w:lang w:val="en-US" w:eastAsia="zh-CN"/>
              </w:rPr>
              <w:t>县消防救援大队大队长</w:t>
            </w:r>
          </w:p>
        </w:tc>
        <w:tc>
          <w:tcPr>
            <w:tcW w:w="9480" w:type="dxa"/>
            <w:vMerge w:val="continue"/>
            <w:noWrap w:val="0"/>
            <w:tcMar>
              <w:top w:w="15" w:type="dxa"/>
              <w:left w:w="15" w:type="dxa"/>
              <w:right w:w="15" w:type="dxa"/>
            </w:tcMar>
            <w:vAlign w:val="center"/>
          </w:tcPr>
          <w:p>
            <w:pPr>
              <w:widowControl/>
              <w:jc w:val="center"/>
              <w:textAlignment w:val="center"/>
              <w:rPr>
                <w:rFonts w:hint="eastAsia" w:ascii="仿宋_GB2312" w:hAnsi="仿宋_GB2312" w:eastAsia="仿宋_GB2312" w:cs="仿宋_GB2312"/>
                <w:color w:val="auto"/>
                <w:sz w:val="24"/>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743" w:type="dxa"/>
            <w:vMerge w:val="restart"/>
            <w:noWrap w:val="0"/>
            <w:tcMar>
              <w:top w:w="15" w:type="dxa"/>
              <w:left w:w="15" w:type="dxa"/>
              <w:right w:w="15" w:type="dxa"/>
            </w:tcMar>
            <w:vAlign w:val="center"/>
          </w:tcPr>
          <w:p>
            <w:pPr>
              <w:jc w:val="center"/>
              <w:rPr>
                <w:sz w:val="28"/>
              </w:rPr>
            </w:pPr>
          </w:p>
          <w:p>
            <w:pPr>
              <w:jc w:val="center"/>
              <w:rPr>
                <w:sz w:val="28"/>
              </w:rPr>
            </w:pPr>
          </w:p>
          <w:p>
            <w:pPr>
              <w:jc w:val="center"/>
              <w:rPr>
                <w:sz w:val="28"/>
              </w:rPr>
            </w:pPr>
          </w:p>
          <w:p>
            <w:pPr>
              <w:jc w:val="center"/>
              <w:rPr>
                <w:sz w:val="28"/>
              </w:rPr>
            </w:pPr>
          </w:p>
          <w:p>
            <w:pPr>
              <w:jc w:val="center"/>
              <w:rPr>
                <w:sz w:val="28"/>
              </w:rPr>
            </w:pPr>
          </w:p>
          <w:p>
            <w:pPr>
              <w:jc w:val="center"/>
              <w:rPr>
                <w:rFonts w:hint="eastAsia" w:ascii="仿宋_GB2312" w:hAnsi="仿宋_GB2312" w:eastAsia="仿宋_GB2312" w:cs="仿宋_GB2312"/>
                <w:b/>
                <w:bCs/>
                <w:color w:val="auto"/>
                <w:sz w:val="24"/>
                <w:lang w:val="en-US" w:eastAsia="zh-CN"/>
              </w:rPr>
            </w:pPr>
            <w:r>
              <w:rPr>
                <w:rFonts w:hint="eastAsia" w:ascii="仿宋_GB2312" w:hAnsi="仿宋_GB2312" w:eastAsia="仿宋_GB2312" w:cs="仿宋_GB2312"/>
                <w:b/>
                <w:bCs/>
                <w:color w:val="auto"/>
                <w:sz w:val="24"/>
                <w:lang w:val="en-US" w:eastAsia="zh-CN"/>
              </w:rPr>
              <w:t>成</w:t>
            </w:r>
          </w:p>
          <w:p>
            <w:pPr>
              <w:jc w:val="center"/>
              <w:rPr>
                <w:rFonts w:hint="eastAsia" w:ascii="仿宋_GB2312" w:hAnsi="仿宋_GB2312" w:eastAsia="仿宋_GB2312" w:cs="仿宋_GB2312"/>
                <w:b/>
                <w:bCs/>
                <w:color w:val="auto"/>
                <w:sz w:val="24"/>
                <w:lang w:val="en-US" w:eastAsia="zh-CN"/>
              </w:rPr>
            </w:pPr>
            <w:r>
              <w:rPr>
                <w:rFonts w:hint="eastAsia" w:ascii="仿宋_GB2312" w:hAnsi="仿宋_GB2312" w:eastAsia="仿宋_GB2312" w:cs="仿宋_GB2312"/>
                <w:b/>
                <w:bCs/>
                <w:color w:val="auto"/>
                <w:sz w:val="24"/>
                <w:lang w:val="en-US" w:eastAsia="zh-CN"/>
              </w:rPr>
              <w:t>员</w:t>
            </w:r>
          </w:p>
          <w:p>
            <w:pPr>
              <w:jc w:val="center"/>
              <w:rPr>
                <w:rFonts w:hint="eastAsia" w:ascii="仿宋_GB2312" w:hAnsi="仿宋_GB2312" w:eastAsia="仿宋_GB2312" w:cs="仿宋_GB2312"/>
                <w:b/>
                <w:bCs/>
                <w:color w:val="auto"/>
                <w:sz w:val="24"/>
                <w:lang w:val="en-US" w:eastAsia="zh-CN"/>
              </w:rPr>
            </w:pPr>
            <w:r>
              <w:rPr>
                <w:rFonts w:hint="eastAsia" w:ascii="仿宋_GB2312" w:hAnsi="仿宋_GB2312" w:eastAsia="仿宋_GB2312" w:cs="仿宋_GB2312"/>
                <w:b/>
                <w:bCs/>
                <w:color w:val="auto"/>
                <w:sz w:val="24"/>
                <w:lang w:val="en-US" w:eastAsia="zh-CN"/>
              </w:rPr>
              <w:t>单</w:t>
            </w:r>
          </w:p>
          <w:p>
            <w:pPr>
              <w:jc w:val="center"/>
              <w:rPr>
                <w:rFonts w:hint="eastAsia" w:ascii="仿宋_GB2312" w:hAnsi="仿宋_GB2312" w:eastAsia="仿宋_GB2312" w:cs="仿宋_GB2312"/>
                <w:b/>
                <w:bCs/>
                <w:color w:val="auto"/>
                <w:sz w:val="24"/>
              </w:rPr>
            </w:pPr>
            <w:r>
              <w:rPr>
                <w:rFonts w:hint="eastAsia" w:ascii="仿宋_GB2312" w:hAnsi="仿宋_GB2312" w:eastAsia="仿宋_GB2312" w:cs="仿宋_GB2312"/>
                <w:b/>
                <w:bCs/>
                <w:color w:val="auto"/>
                <w:sz w:val="24"/>
                <w:lang w:val="en-US" w:eastAsia="zh-CN"/>
              </w:rPr>
              <w:t>位</w:t>
            </w:r>
          </w:p>
        </w:tc>
        <w:tc>
          <w:tcPr>
            <w:tcW w:w="2639" w:type="dxa"/>
            <w:noWrap w:val="0"/>
            <w:tcMar>
              <w:top w:w="15" w:type="dxa"/>
              <w:left w:w="15" w:type="dxa"/>
              <w:right w:w="15" w:type="dxa"/>
            </w:tcMar>
            <w:vAlign w:val="center"/>
          </w:tcPr>
          <w:p>
            <w:pPr>
              <w:widowControl/>
              <w:jc w:val="center"/>
              <w:textAlignment w:val="center"/>
              <w:rPr>
                <w:rFonts w:hint="eastAsia" w:ascii="仿宋_GB2312" w:hAnsi="仿宋_GB2312" w:eastAsia="仿宋_GB2312" w:cs="仿宋_GB2312"/>
                <w:color w:val="auto"/>
                <w:sz w:val="20"/>
                <w:szCs w:val="20"/>
                <w:lang w:val="en-US" w:eastAsia="zh-CN"/>
              </w:rPr>
            </w:pPr>
            <w:r>
              <w:rPr>
                <w:rFonts w:hint="eastAsia" w:ascii="仿宋_GB2312" w:hAnsi="仿宋_GB2312" w:eastAsia="仿宋_GB2312" w:cs="仿宋_GB2312"/>
                <w:color w:val="auto"/>
                <w:sz w:val="20"/>
                <w:szCs w:val="20"/>
                <w:lang w:eastAsia="zh-CN"/>
              </w:rPr>
              <w:t>县</w:t>
            </w:r>
            <w:r>
              <w:rPr>
                <w:rFonts w:hint="eastAsia" w:ascii="仿宋_GB2312" w:hAnsi="仿宋_GB2312" w:eastAsia="仿宋_GB2312" w:cs="仿宋_GB2312"/>
                <w:color w:val="auto"/>
                <w:sz w:val="20"/>
                <w:szCs w:val="20"/>
                <w:lang w:val="en-US" w:eastAsia="zh-CN"/>
              </w:rPr>
              <w:t>委宣传部</w:t>
            </w:r>
          </w:p>
        </w:tc>
        <w:tc>
          <w:tcPr>
            <w:tcW w:w="9480" w:type="dxa"/>
            <w:noWrap w:val="0"/>
            <w:tcMar>
              <w:top w:w="15" w:type="dxa"/>
              <w:left w:w="15" w:type="dxa"/>
              <w:right w:w="15" w:type="dxa"/>
            </w:tcMar>
            <w:vAlign w:val="center"/>
          </w:tcPr>
          <w:p>
            <w:pPr>
              <w:keepNext w:val="0"/>
              <w:keepLines w:val="0"/>
              <w:pageBreakBefore w:val="0"/>
              <w:numPr>
                <w:ilvl w:val="0"/>
                <w:numId w:val="0"/>
              </w:numPr>
              <w:kinsoku/>
              <w:wordWrap/>
              <w:overflowPunct/>
              <w:topLinePunct w:val="0"/>
              <w:autoSpaceDE/>
              <w:autoSpaceDN/>
              <w:bidi w:val="0"/>
              <w:adjustRightInd/>
              <w:snapToGrid/>
              <w:spacing w:line="240" w:lineRule="exact"/>
              <w:ind w:firstLine="400" w:firstLineChars="200"/>
              <w:jc w:val="left"/>
              <w:rPr>
                <w:rFonts w:hint="eastAsia" w:ascii="仿宋_GB2312" w:hAnsi="仿宋_GB2312" w:eastAsia="仿宋_GB2312" w:cs="仿宋_GB2312"/>
                <w:color w:val="auto"/>
                <w:sz w:val="20"/>
                <w:szCs w:val="20"/>
                <w:lang w:eastAsia="zh-CN"/>
              </w:rPr>
            </w:pPr>
            <w:r>
              <w:rPr>
                <w:rFonts w:hint="eastAsia" w:ascii="仿宋_GB2312" w:hAnsi="仿宋_GB2312" w:eastAsia="仿宋_GB2312" w:cs="仿宋_GB2312"/>
                <w:b w:val="0"/>
                <w:bCs w:val="0"/>
                <w:color w:val="auto"/>
                <w:sz w:val="20"/>
                <w:szCs w:val="20"/>
              </w:rPr>
              <w:t>负责组织协调新闻媒体开展应急新闻报道，积极引导舆论。</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173" w:hRule="atLeast"/>
          <w:jc w:val="center"/>
        </w:trPr>
        <w:tc>
          <w:tcPr>
            <w:tcW w:w="743" w:type="dxa"/>
            <w:vMerge w:val="continue"/>
            <w:noWrap w:val="0"/>
            <w:tcMar>
              <w:top w:w="15" w:type="dxa"/>
              <w:left w:w="15" w:type="dxa"/>
              <w:right w:w="15" w:type="dxa"/>
            </w:tcMar>
            <w:vAlign w:val="center"/>
          </w:tcPr>
          <w:p>
            <w:pPr>
              <w:jc w:val="center"/>
              <w:rPr>
                <w:rFonts w:hint="eastAsia" w:ascii="仿宋_GB2312" w:hAnsi="仿宋_GB2312" w:eastAsia="仿宋_GB2312" w:cs="仿宋_GB2312"/>
                <w:b/>
                <w:bCs/>
                <w:color w:val="auto"/>
                <w:sz w:val="24"/>
              </w:rPr>
            </w:pPr>
          </w:p>
        </w:tc>
        <w:tc>
          <w:tcPr>
            <w:tcW w:w="2639" w:type="dxa"/>
            <w:noWrap w:val="0"/>
            <w:tcMar>
              <w:top w:w="15" w:type="dxa"/>
              <w:left w:w="15" w:type="dxa"/>
              <w:right w:w="15" w:type="dxa"/>
            </w:tcMar>
            <w:vAlign w:val="center"/>
          </w:tcPr>
          <w:p>
            <w:pPr>
              <w:widowControl/>
              <w:jc w:val="center"/>
              <w:textAlignment w:val="center"/>
              <w:rPr>
                <w:rFonts w:hint="eastAsia" w:ascii="仿宋_GB2312" w:hAnsi="仿宋_GB2312" w:eastAsia="仿宋_GB2312" w:cs="仿宋_GB2312"/>
                <w:color w:val="auto"/>
                <w:sz w:val="20"/>
                <w:szCs w:val="20"/>
                <w:lang w:val="en-US"/>
              </w:rPr>
            </w:pPr>
            <w:r>
              <w:rPr>
                <w:rFonts w:hint="eastAsia" w:ascii="仿宋_GB2312" w:hAnsi="仿宋_GB2312" w:eastAsia="仿宋_GB2312" w:cs="仿宋_GB2312"/>
                <w:color w:val="auto"/>
                <w:sz w:val="20"/>
                <w:szCs w:val="20"/>
                <w:lang w:val="en-US" w:eastAsia="zh-CN"/>
              </w:rPr>
              <w:t>县委网信办</w:t>
            </w:r>
          </w:p>
        </w:tc>
        <w:tc>
          <w:tcPr>
            <w:tcW w:w="9480" w:type="dxa"/>
            <w:noWrap w:val="0"/>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40" w:lineRule="exact"/>
              <w:ind w:firstLine="400" w:firstLineChars="200"/>
              <w:jc w:val="left"/>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spacing w:val="0"/>
                <w:sz w:val="20"/>
                <w:szCs w:val="20"/>
              </w:rPr>
              <w:t>负责做好森林草原防灭火的网上舆论引导工作。</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173" w:hRule="atLeast"/>
          <w:jc w:val="center"/>
        </w:trPr>
        <w:tc>
          <w:tcPr>
            <w:tcW w:w="743" w:type="dxa"/>
            <w:vMerge w:val="continue"/>
            <w:noWrap w:val="0"/>
            <w:tcMar>
              <w:top w:w="15" w:type="dxa"/>
              <w:left w:w="15" w:type="dxa"/>
              <w:right w:w="15" w:type="dxa"/>
            </w:tcMar>
            <w:vAlign w:val="center"/>
          </w:tcPr>
          <w:p>
            <w:pPr>
              <w:widowControl/>
              <w:jc w:val="center"/>
              <w:textAlignment w:val="center"/>
              <w:rPr>
                <w:color w:val="auto"/>
              </w:rPr>
            </w:pPr>
          </w:p>
        </w:tc>
        <w:tc>
          <w:tcPr>
            <w:tcW w:w="2639" w:type="dxa"/>
            <w:noWrap w:val="0"/>
            <w:tcMar>
              <w:top w:w="15" w:type="dxa"/>
              <w:left w:w="15" w:type="dxa"/>
              <w:right w:w="15" w:type="dxa"/>
            </w:tcMar>
            <w:vAlign w:val="center"/>
          </w:tcPr>
          <w:p>
            <w:pPr>
              <w:widowControl/>
              <w:jc w:val="center"/>
              <w:textAlignment w:val="center"/>
              <w:rPr>
                <w:rFonts w:hint="eastAsia" w:ascii="仿宋_GB2312" w:hAnsi="仿宋_GB2312" w:eastAsia="仿宋_GB2312" w:cs="仿宋_GB2312"/>
                <w:color w:val="auto"/>
                <w:sz w:val="20"/>
                <w:szCs w:val="20"/>
                <w:lang w:val="en-US" w:eastAsia="zh-CN"/>
              </w:rPr>
            </w:pPr>
            <w:r>
              <w:rPr>
                <w:rFonts w:hint="eastAsia" w:ascii="仿宋_GB2312" w:hAnsi="仿宋_GB2312" w:eastAsia="仿宋_GB2312" w:cs="仿宋_GB2312"/>
                <w:color w:val="auto"/>
                <w:sz w:val="20"/>
                <w:szCs w:val="20"/>
                <w:lang w:val="en-US" w:eastAsia="zh-CN"/>
              </w:rPr>
              <w:t>县发改局</w:t>
            </w:r>
          </w:p>
        </w:tc>
        <w:tc>
          <w:tcPr>
            <w:tcW w:w="9480" w:type="dxa"/>
            <w:noWrap w:val="0"/>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240" w:lineRule="exact"/>
              <w:ind w:firstLine="400" w:firstLineChars="200"/>
              <w:jc w:val="left"/>
              <w:textAlignment w:val="center"/>
              <w:rPr>
                <w:rFonts w:hint="eastAsia" w:ascii="仿宋_GB2312" w:hAnsi="仿宋_GB2312" w:eastAsia="仿宋_GB2312" w:cs="仿宋_GB2312"/>
                <w:color w:val="auto"/>
                <w:sz w:val="20"/>
                <w:szCs w:val="20"/>
                <w:lang w:val="en-US" w:eastAsia="zh-CN"/>
              </w:rPr>
            </w:pPr>
            <w:r>
              <w:rPr>
                <w:rFonts w:hint="eastAsia" w:ascii="仿宋_GB2312" w:hAnsi="仿宋_GB2312" w:eastAsia="仿宋_GB2312" w:cs="仿宋_GB2312"/>
                <w:color w:val="auto"/>
                <w:sz w:val="20"/>
                <w:szCs w:val="20"/>
              </w:rPr>
              <w:t>根据国家发展改革委政策资金扶持方向，会同有关部门积极争取中央预算内资金支持森林草原防灭火基础设施项目建设</w:t>
            </w:r>
            <w:r>
              <w:rPr>
                <w:rFonts w:hint="eastAsia" w:ascii="仿宋_GB2312" w:hAnsi="仿宋_GB2312" w:eastAsia="仿宋_GB2312" w:cs="仿宋_GB2312"/>
                <w:color w:val="auto"/>
                <w:sz w:val="20"/>
                <w:szCs w:val="20"/>
                <w:lang w:eastAsia="zh-CN"/>
              </w:rPr>
              <w:t>；</w:t>
            </w:r>
            <w:r>
              <w:rPr>
                <w:rFonts w:hint="eastAsia" w:ascii="仿宋_GB2312" w:hAnsi="仿宋_GB2312" w:eastAsia="仿宋_GB2312" w:cs="仿宋_GB2312"/>
                <w:color w:val="auto"/>
                <w:sz w:val="20"/>
                <w:szCs w:val="20"/>
              </w:rPr>
              <w:t>负责组织协调运力，为扑火人员和物资快速运输提供支持保障;负责做好铁路沿线管界内森林草原火灾的预防和扑救工作。</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173" w:hRule="atLeast"/>
          <w:jc w:val="center"/>
        </w:trPr>
        <w:tc>
          <w:tcPr>
            <w:tcW w:w="743" w:type="dxa"/>
            <w:vMerge w:val="continue"/>
            <w:noWrap w:val="0"/>
            <w:tcMar>
              <w:top w:w="15" w:type="dxa"/>
              <w:left w:w="15" w:type="dxa"/>
              <w:right w:w="15" w:type="dxa"/>
            </w:tcMar>
            <w:vAlign w:val="center"/>
          </w:tcPr>
          <w:p>
            <w:pPr>
              <w:widowControl/>
              <w:jc w:val="center"/>
              <w:textAlignment w:val="center"/>
              <w:rPr>
                <w:rFonts w:hint="eastAsia" w:ascii="仿宋_GB2312" w:hAnsi="仿宋_GB2312" w:eastAsia="仿宋_GB2312" w:cs="仿宋_GB2312"/>
                <w:color w:val="auto"/>
                <w:sz w:val="24"/>
                <w:lang w:val="en-US" w:eastAsia="zh-CN"/>
              </w:rPr>
            </w:pPr>
          </w:p>
        </w:tc>
        <w:tc>
          <w:tcPr>
            <w:tcW w:w="2639" w:type="dxa"/>
            <w:noWrap w:val="0"/>
            <w:tcMar>
              <w:top w:w="15" w:type="dxa"/>
              <w:left w:w="15" w:type="dxa"/>
              <w:right w:w="15" w:type="dxa"/>
            </w:tcMar>
            <w:vAlign w:val="center"/>
          </w:tcPr>
          <w:p>
            <w:pPr>
              <w:widowControl/>
              <w:jc w:val="center"/>
              <w:textAlignment w:val="center"/>
              <w:rPr>
                <w:rFonts w:hint="eastAsia" w:ascii="仿宋_GB2312" w:hAnsi="仿宋_GB2312" w:eastAsia="仿宋_GB2312" w:cs="仿宋_GB2312"/>
                <w:color w:val="auto"/>
                <w:sz w:val="20"/>
                <w:szCs w:val="20"/>
                <w:lang w:val="en-US" w:eastAsia="zh-CN"/>
              </w:rPr>
            </w:pPr>
            <w:r>
              <w:rPr>
                <w:rFonts w:hint="eastAsia" w:ascii="仿宋_GB2312" w:hAnsi="仿宋_GB2312" w:eastAsia="仿宋_GB2312" w:cs="仿宋_GB2312"/>
                <w:color w:val="auto"/>
                <w:sz w:val="20"/>
                <w:szCs w:val="20"/>
                <w:lang w:val="en-US" w:eastAsia="zh-CN"/>
              </w:rPr>
              <w:t>县教科局</w:t>
            </w:r>
          </w:p>
        </w:tc>
        <w:tc>
          <w:tcPr>
            <w:tcW w:w="9480" w:type="dxa"/>
            <w:noWrap w:val="0"/>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240" w:lineRule="exact"/>
              <w:ind w:firstLine="400" w:firstLineChars="200"/>
              <w:jc w:val="left"/>
              <w:textAlignment w:val="center"/>
              <w:rPr>
                <w:rFonts w:hint="eastAsia" w:ascii="仿宋_GB2312" w:hAnsi="仿宋_GB2312" w:eastAsia="仿宋_GB2312" w:cs="仿宋_GB2312"/>
                <w:color w:val="auto"/>
                <w:sz w:val="20"/>
                <w:szCs w:val="20"/>
                <w:lang w:val="en-US" w:eastAsia="zh-CN"/>
              </w:rPr>
            </w:pPr>
            <w:r>
              <w:rPr>
                <w:rFonts w:hint="eastAsia" w:ascii="仿宋_GB2312" w:hAnsi="仿宋_GB2312" w:eastAsia="仿宋_GB2312" w:cs="仿宋_GB2312"/>
                <w:color w:val="auto"/>
                <w:spacing w:val="0"/>
                <w:sz w:val="20"/>
                <w:szCs w:val="20"/>
              </w:rPr>
              <w:t>负责全</w:t>
            </w:r>
            <w:r>
              <w:rPr>
                <w:rFonts w:hint="eastAsia" w:ascii="仿宋_GB2312" w:hAnsi="仿宋_GB2312" w:eastAsia="仿宋_GB2312" w:cs="仿宋_GB2312"/>
                <w:color w:val="auto"/>
                <w:spacing w:val="0"/>
                <w:sz w:val="20"/>
                <w:szCs w:val="20"/>
                <w:lang w:eastAsia="zh-CN"/>
              </w:rPr>
              <w:t>县</w:t>
            </w:r>
            <w:r>
              <w:rPr>
                <w:rFonts w:hint="eastAsia" w:ascii="仿宋_GB2312" w:hAnsi="仿宋_GB2312" w:eastAsia="仿宋_GB2312" w:cs="仿宋_GB2312"/>
                <w:color w:val="auto"/>
                <w:spacing w:val="0"/>
                <w:sz w:val="20"/>
                <w:szCs w:val="20"/>
              </w:rPr>
              <w:t>中、小学生的森林草原防火宣传教育工作;做好重点火险区域中、小学生应对森林火灾的安全避险教育工作 。</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231" w:hRule="atLeast"/>
          <w:jc w:val="center"/>
        </w:trPr>
        <w:tc>
          <w:tcPr>
            <w:tcW w:w="743" w:type="dxa"/>
            <w:vMerge w:val="continue"/>
            <w:noWrap w:val="0"/>
            <w:tcMar>
              <w:top w:w="15" w:type="dxa"/>
              <w:left w:w="15" w:type="dxa"/>
              <w:right w:w="15" w:type="dxa"/>
            </w:tcMar>
            <w:vAlign w:val="center"/>
          </w:tcPr>
          <w:p>
            <w:pPr>
              <w:widowControl/>
              <w:jc w:val="center"/>
              <w:textAlignment w:val="center"/>
              <w:rPr>
                <w:rFonts w:hint="eastAsia" w:ascii="仿宋_GB2312" w:hAnsi="仿宋_GB2312" w:eastAsia="仿宋_GB2312" w:cs="仿宋_GB2312"/>
                <w:color w:val="auto"/>
                <w:sz w:val="24"/>
                <w:lang w:val="en-US" w:eastAsia="zh-CN"/>
              </w:rPr>
            </w:pPr>
          </w:p>
        </w:tc>
        <w:tc>
          <w:tcPr>
            <w:tcW w:w="2639" w:type="dxa"/>
            <w:noWrap w:val="0"/>
            <w:tcMar>
              <w:top w:w="15" w:type="dxa"/>
              <w:left w:w="15" w:type="dxa"/>
              <w:right w:w="15" w:type="dxa"/>
            </w:tcMar>
            <w:vAlign w:val="center"/>
          </w:tcPr>
          <w:p>
            <w:pPr>
              <w:widowControl/>
              <w:jc w:val="center"/>
              <w:textAlignment w:val="center"/>
              <w:rPr>
                <w:rFonts w:hint="eastAsia" w:ascii="仿宋_GB2312" w:hAnsi="仿宋_GB2312" w:eastAsia="仿宋_GB2312" w:cs="仿宋_GB2312"/>
                <w:color w:val="auto"/>
                <w:sz w:val="20"/>
                <w:szCs w:val="20"/>
                <w:lang w:val="en-US" w:eastAsia="zh-CN"/>
              </w:rPr>
            </w:pPr>
            <w:r>
              <w:rPr>
                <w:rFonts w:hint="eastAsia" w:ascii="仿宋_GB2312" w:hAnsi="仿宋_GB2312" w:eastAsia="仿宋_GB2312" w:cs="仿宋_GB2312"/>
                <w:color w:val="auto"/>
                <w:sz w:val="20"/>
                <w:szCs w:val="20"/>
                <w:lang w:val="en-US" w:eastAsia="zh-CN"/>
              </w:rPr>
              <w:t>县工信局</w:t>
            </w:r>
          </w:p>
        </w:tc>
        <w:tc>
          <w:tcPr>
            <w:tcW w:w="9480" w:type="dxa"/>
            <w:noWrap w:val="0"/>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240" w:lineRule="exact"/>
              <w:ind w:firstLine="400" w:firstLineChars="200"/>
              <w:jc w:val="left"/>
              <w:textAlignment w:val="center"/>
              <w:rPr>
                <w:rFonts w:hint="eastAsia" w:ascii="仿宋_GB2312" w:hAnsi="仿宋_GB2312" w:eastAsia="仿宋_GB2312" w:cs="仿宋_GB2312"/>
                <w:color w:val="auto"/>
                <w:sz w:val="20"/>
                <w:szCs w:val="20"/>
                <w:lang w:val="en-US" w:eastAsia="zh-CN"/>
              </w:rPr>
            </w:pPr>
            <w:r>
              <w:rPr>
                <w:rFonts w:hint="eastAsia" w:ascii="仿宋_GB2312" w:hAnsi="仿宋_GB2312" w:eastAsia="仿宋_GB2312" w:cs="仿宋_GB2312"/>
                <w:color w:val="auto"/>
                <w:spacing w:val="0"/>
                <w:sz w:val="20"/>
                <w:szCs w:val="20"/>
              </w:rPr>
              <w:t>负责紧急状态下重要物资的生产组织工作</w:t>
            </w:r>
            <w:r>
              <w:rPr>
                <w:rFonts w:hint="eastAsia" w:ascii="仿宋_GB2312" w:hAnsi="仿宋_GB2312" w:eastAsia="仿宋_GB2312" w:cs="仿宋_GB2312"/>
                <w:color w:val="auto"/>
                <w:spacing w:val="0"/>
                <w:sz w:val="20"/>
                <w:szCs w:val="20"/>
                <w:lang w:eastAsia="zh-CN"/>
              </w:rPr>
              <w:t>；</w:t>
            </w:r>
            <w:r>
              <w:rPr>
                <w:rFonts w:hint="eastAsia" w:ascii="仿宋_GB2312" w:hAnsi="仿宋_GB2312" w:eastAsia="仿宋_GB2312" w:cs="仿宋_GB2312"/>
                <w:color w:val="auto"/>
                <w:spacing w:val="0"/>
                <w:sz w:val="20"/>
                <w:szCs w:val="20"/>
              </w:rPr>
              <w:t>负责森林草原防灭火抢险救灾专用无线电台频率的指配及超短波通信的畅通保障工作。</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231" w:hRule="atLeast"/>
          <w:jc w:val="center"/>
        </w:trPr>
        <w:tc>
          <w:tcPr>
            <w:tcW w:w="743" w:type="dxa"/>
            <w:vMerge w:val="continue"/>
            <w:noWrap w:val="0"/>
            <w:tcMar>
              <w:top w:w="15" w:type="dxa"/>
              <w:left w:w="15" w:type="dxa"/>
              <w:right w:w="15" w:type="dxa"/>
            </w:tcMar>
            <w:vAlign w:val="center"/>
          </w:tcPr>
          <w:p>
            <w:pPr>
              <w:widowControl/>
              <w:jc w:val="center"/>
              <w:textAlignment w:val="center"/>
              <w:rPr>
                <w:color w:val="auto"/>
              </w:rPr>
            </w:pPr>
          </w:p>
        </w:tc>
        <w:tc>
          <w:tcPr>
            <w:tcW w:w="2639" w:type="dxa"/>
            <w:noWrap w:val="0"/>
            <w:tcMar>
              <w:top w:w="15" w:type="dxa"/>
              <w:left w:w="15" w:type="dxa"/>
              <w:right w:w="15" w:type="dxa"/>
            </w:tcMar>
            <w:vAlign w:val="center"/>
          </w:tcPr>
          <w:p>
            <w:pPr>
              <w:widowControl/>
              <w:jc w:val="center"/>
              <w:textAlignment w:val="center"/>
              <w:rPr>
                <w:rFonts w:hint="eastAsia" w:ascii="仿宋_GB2312" w:hAnsi="仿宋_GB2312" w:eastAsia="仿宋_GB2312" w:cs="仿宋_GB2312"/>
                <w:color w:val="auto"/>
                <w:sz w:val="20"/>
                <w:szCs w:val="20"/>
                <w:lang w:val="en-US" w:eastAsia="zh-CN"/>
              </w:rPr>
            </w:pPr>
            <w:r>
              <w:rPr>
                <w:rFonts w:hint="eastAsia" w:ascii="仿宋_GB2312" w:hAnsi="仿宋_GB2312" w:eastAsia="仿宋_GB2312" w:cs="仿宋_GB2312"/>
                <w:color w:val="auto"/>
                <w:sz w:val="20"/>
                <w:szCs w:val="20"/>
                <w:lang w:val="en-US" w:eastAsia="zh-CN"/>
              </w:rPr>
              <w:t>县公安局</w:t>
            </w:r>
          </w:p>
        </w:tc>
        <w:tc>
          <w:tcPr>
            <w:tcW w:w="9480" w:type="dxa"/>
            <w:noWrap w:val="0"/>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240" w:lineRule="exact"/>
              <w:ind w:firstLine="400" w:firstLineChars="200"/>
              <w:jc w:val="left"/>
              <w:textAlignment w:val="center"/>
              <w:rPr>
                <w:rFonts w:hint="eastAsia" w:ascii="仿宋_GB2312" w:hAnsi="仿宋_GB2312" w:eastAsia="仿宋_GB2312" w:cs="仿宋_GB2312"/>
                <w:color w:val="auto"/>
                <w:sz w:val="20"/>
                <w:szCs w:val="20"/>
                <w:lang w:val="en-US" w:eastAsia="zh-CN"/>
              </w:rPr>
            </w:pPr>
            <w:r>
              <w:rPr>
                <w:rFonts w:hint="eastAsia" w:ascii="仿宋_GB2312" w:hAnsi="仿宋_GB2312" w:eastAsia="仿宋_GB2312" w:cs="仿宋_GB2312"/>
                <w:color w:val="auto"/>
                <w:spacing w:val="0"/>
                <w:sz w:val="20"/>
                <w:szCs w:val="20"/>
              </w:rPr>
              <w:t>依法组织协调开展森林草原火灾有关违法犯罪案件的查处工作，做好森林草原火场现场及周边的治安维护和当地交通管制、疏导。</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231" w:hRule="atLeast"/>
          <w:jc w:val="center"/>
        </w:trPr>
        <w:tc>
          <w:tcPr>
            <w:tcW w:w="743" w:type="dxa"/>
            <w:vMerge w:val="continue"/>
            <w:noWrap w:val="0"/>
            <w:tcMar>
              <w:top w:w="15" w:type="dxa"/>
              <w:left w:w="15" w:type="dxa"/>
              <w:right w:w="15" w:type="dxa"/>
            </w:tcMar>
            <w:vAlign w:val="center"/>
          </w:tcPr>
          <w:p>
            <w:pPr>
              <w:widowControl/>
              <w:jc w:val="center"/>
              <w:textAlignment w:val="center"/>
              <w:rPr>
                <w:rFonts w:hint="eastAsia" w:ascii="仿宋_GB2312" w:hAnsi="仿宋_GB2312" w:eastAsia="仿宋_GB2312" w:cs="仿宋_GB2312"/>
                <w:color w:val="auto"/>
                <w:sz w:val="24"/>
                <w:lang w:val="en-US" w:eastAsia="zh-CN"/>
              </w:rPr>
            </w:pPr>
          </w:p>
        </w:tc>
        <w:tc>
          <w:tcPr>
            <w:tcW w:w="2639" w:type="dxa"/>
            <w:noWrap w:val="0"/>
            <w:tcMar>
              <w:top w:w="15" w:type="dxa"/>
              <w:left w:w="15" w:type="dxa"/>
              <w:right w:w="15" w:type="dxa"/>
            </w:tcMar>
            <w:vAlign w:val="center"/>
          </w:tcPr>
          <w:p>
            <w:pPr>
              <w:widowControl/>
              <w:jc w:val="center"/>
              <w:textAlignment w:val="center"/>
              <w:rPr>
                <w:rFonts w:hint="eastAsia" w:ascii="仿宋_GB2312" w:hAnsi="仿宋_GB2312" w:eastAsia="仿宋_GB2312" w:cs="仿宋_GB2312"/>
                <w:color w:val="auto"/>
                <w:sz w:val="20"/>
                <w:szCs w:val="20"/>
                <w:lang w:val="en-US" w:eastAsia="zh-CN"/>
              </w:rPr>
            </w:pPr>
            <w:r>
              <w:rPr>
                <w:rFonts w:hint="eastAsia" w:ascii="仿宋_GB2312" w:hAnsi="仿宋_GB2312" w:eastAsia="仿宋_GB2312" w:cs="仿宋_GB2312"/>
                <w:color w:val="auto"/>
                <w:sz w:val="20"/>
                <w:szCs w:val="20"/>
                <w:lang w:val="en-US" w:eastAsia="zh-CN"/>
              </w:rPr>
              <w:t>县民政局</w:t>
            </w:r>
          </w:p>
        </w:tc>
        <w:tc>
          <w:tcPr>
            <w:tcW w:w="9480" w:type="dxa"/>
            <w:noWrap w:val="0"/>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240" w:lineRule="exact"/>
              <w:ind w:firstLine="400" w:firstLineChars="200"/>
              <w:jc w:val="left"/>
              <w:textAlignment w:val="center"/>
              <w:rPr>
                <w:rFonts w:hint="eastAsia" w:ascii="仿宋_GB2312" w:hAnsi="仿宋_GB2312" w:eastAsia="仿宋_GB2312" w:cs="仿宋_GB2312"/>
                <w:color w:val="auto"/>
                <w:sz w:val="20"/>
                <w:szCs w:val="20"/>
                <w:lang w:val="en-US" w:eastAsia="zh-CN"/>
              </w:rPr>
            </w:pPr>
            <w:r>
              <w:rPr>
                <w:rFonts w:hint="eastAsia" w:ascii="仿宋_GB2312" w:hAnsi="仿宋_GB2312" w:eastAsia="仿宋_GB2312" w:cs="仿宋_GB2312"/>
                <w:color w:val="auto"/>
                <w:spacing w:val="0"/>
                <w:sz w:val="20"/>
                <w:szCs w:val="20"/>
              </w:rPr>
              <w:t>配合做好减少因传统祭祀方式造成的森林草原火灾风险工作</w:t>
            </w:r>
            <w:r>
              <w:rPr>
                <w:rFonts w:hint="eastAsia" w:ascii="仿宋_GB2312" w:hAnsi="仿宋_GB2312" w:eastAsia="仿宋_GB2312" w:cs="仿宋_GB2312"/>
                <w:color w:val="auto"/>
                <w:spacing w:val="0"/>
                <w:sz w:val="20"/>
                <w:szCs w:val="20"/>
                <w:lang w:eastAsia="zh-CN"/>
              </w:rPr>
              <w:t>；</w:t>
            </w:r>
            <w:r>
              <w:rPr>
                <w:rFonts w:hint="eastAsia" w:ascii="仿宋_GB2312" w:hAnsi="仿宋_GB2312" w:eastAsia="仿宋_GB2312" w:cs="仿宋_GB2312"/>
                <w:color w:val="auto"/>
                <w:spacing w:val="0"/>
                <w:sz w:val="20"/>
                <w:szCs w:val="20"/>
              </w:rPr>
              <w:t>做好死亡人员的火化工作。</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402" w:hRule="atLeast"/>
          <w:jc w:val="center"/>
        </w:trPr>
        <w:tc>
          <w:tcPr>
            <w:tcW w:w="743" w:type="dxa"/>
            <w:vMerge w:val="continue"/>
            <w:noWrap w:val="0"/>
            <w:tcMar>
              <w:top w:w="15" w:type="dxa"/>
              <w:left w:w="15" w:type="dxa"/>
              <w:right w:w="15" w:type="dxa"/>
            </w:tcMar>
            <w:vAlign w:val="center"/>
          </w:tcPr>
          <w:p>
            <w:pPr>
              <w:jc w:val="center"/>
              <w:rPr>
                <w:rFonts w:hint="default" w:ascii="仿宋_GB2312" w:hAnsi="仿宋_GB2312" w:eastAsia="仿宋_GB2312" w:cs="仿宋_GB2312"/>
                <w:b/>
                <w:bCs/>
                <w:color w:val="auto"/>
                <w:sz w:val="24"/>
                <w:lang w:val="en-US"/>
              </w:rPr>
            </w:pPr>
          </w:p>
        </w:tc>
        <w:tc>
          <w:tcPr>
            <w:tcW w:w="2639" w:type="dxa"/>
            <w:noWrap w:val="0"/>
            <w:tcMar>
              <w:top w:w="15" w:type="dxa"/>
              <w:left w:w="15" w:type="dxa"/>
              <w:right w:w="15" w:type="dxa"/>
            </w:tcMar>
            <w:vAlign w:val="center"/>
          </w:tcPr>
          <w:p>
            <w:pPr>
              <w:widowControl/>
              <w:spacing w:line="400" w:lineRule="exact"/>
              <w:jc w:val="center"/>
              <w:textAlignment w:val="center"/>
              <w:rPr>
                <w:rFonts w:hint="eastAsia" w:ascii="仿宋_GB2312" w:hAnsi="仿宋_GB2312" w:eastAsia="仿宋_GB2312" w:cs="仿宋_GB2312"/>
                <w:color w:val="auto"/>
                <w:sz w:val="20"/>
                <w:szCs w:val="20"/>
                <w:lang w:eastAsia="zh-CN"/>
              </w:rPr>
            </w:pPr>
            <w:r>
              <w:rPr>
                <w:rFonts w:hint="eastAsia" w:ascii="仿宋_GB2312" w:hAnsi="仿宋_GB2312" w:eastAsia="仿宋_GB2312" w:cs="仿宋_GB2312"/>
                <w:color w:val="auto"/>
                <w:sz w:val="20"/>
                <w:szCs w:val="20"/>
                <w:lang w:eastAsia="zh-CN"/>
              </w:rPr>
              <w:t>县</w:t>
            </w:r>
            <w:r>
              <w:rPr>
                <w:rFonts w:hint="eastAsia" w:ascii="仿宋_GB2312" w:hAnsi="仿宋_GB2312" w:eastAsia="仿宋_GB2312" w:cs="仿宋_GB2312"/>
                <w:color w:val="auto"/>
                <w:sz w:val="20"/>
                <w:szCs w:val="20"/>
                <w:lang w:val="en-US" w:eastAsia="zh-CN"/>
              </w:rPr>
              <w:t>财政局</w:t>
            </w:r>
          </w:p>
        </w:tc>
        <w:tc>
          <w:tcPr>
            <w:tcW w:w="9480" w:type="dxa"/>
            <w:noWrap w:val="0"/>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240" w:lineRule="exact"/>
              <w:ind w:firstLine="400" w:firstLineChars="200"/>
              <w:jc w:val="left"/>
              <w:textAlignment w:val="center"/>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spacing w:val="0"/>
                <w:sz w:val="20"/>
                <w:szCs w:val="20"/>
              </w:rPr>
              <w:t>按照分级负担原则，负责落实扑救森林草原火灾和森林草原防灭火项目所需经费保障，并做好资金使用的监督管理工作。</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402" w:hRule="atLeast"/>
          <w:jc w:val="center"/>
        </w:trPr>
        <w:tc>
          <w:tcPr>
            <w:tcW w:w="743" w:type="dxa"/>
            <w:vMerge w:val="continue"/>
            <w:noWrap w:val="0"/>
            <w:tcMar>
              <w:top w:w="15" w:type="dxa"/>
              <w:left w:w="15" w:type="dxa"/>
              <w:right w:w="15" w:type="dxa"/>
            </w:tcMar>
            <w:vAlign w:val="center"/>
          </w:tcPr>
          <w:p>
            <w:pPr>
              <w:widowControl/>
              <w:spacing w:line="400" w:lineRule="exact"/>
              <w:jc w:val="center"/>
              <w:textAlignment w:val="center"/>
              <w:rPr>
                <w:color w:val="auto"/>
              </w:rPr>
            </w:pPr>
          </w:p>
        </w:tc>
        <w:tc>
          <w:tcPr>
            <w:tcW w:w="2639" w:type="dxa"/>
            <w:noWrap w:val="0"/>
            <w:tcMar>
              <w:top w:w="15" w:type="dxa"/>
              <w:left w:w="15" w:type="dxa"/>
              <w:right w:w="15" w:type="dxa"/>
            </w:tcMar>
            <w:vAlign w:val="center"/>
          </w:tcPr>
          <w:p>
            <w:pPr>
              <w:widowControl/>
              <w:spacing w:line="400" w:lineRule="exact"/>
              <w:jc w:val="center"/>
              <w:textAlignment w:val="center"/>
              <w:rPr>
                <w:rFonts w:hint="eastAsia" w:ascii="仿宋_GB2312" w:hAnsi="仿宋_GB2312" w:eastAsia="仿宋_GB2312" w:cs="仿宋_GB2312"/>
                <w:color w:val="auto"/>
                <w:sz w:val="20"/>
                <w:szCs w:val="20"/>
                <w:lang w:val="en-US" w:eastAsia="zh-CN"/>
              </w:rPr>
            </w:pPr>
            <w:r>
              <w:rPr>
                <w:rFonts w:hint="eastAsia" w:ascii="仿宋_GB2312" w:hAnsi="仿宋_GB2312" w:eastAsia="仿宋_GB2312" w:cs="仿宋_GB2312"/>
                <w:color w:val="auto"/>
                <w:sz w:val="20"/>
                <w:szCs w:val="20"/>
                <w:lang w:val="en-US" w:eastAsia="zh-CN"/>
              </w:rPr>
              <w:t>县林业局</w:t>
            </w:r>
          </w:p>
        </w:tc>
        <w:tc>
          <w:tcPr>
            <w:tcW w:w="9480" w:type="dxa"/>
            <w:noWrap w:val="0"/>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240" w:lineRule="exact"/>
              <w:ind w:firstLine="400" w:firstLineChars="200"/>
              <w:jc w:val="both"/>
              <w:textAlignment w:val="center"/>
              <w:rPr>
                <w:rFonts w:hint="eastAsia" w:ascii="仿宋_GB2312" w:hAnsi="仿宋_GB2312" w:eastAsia="仿宋_GB2312" w:cs="仿宋_GB2312"/>
                <w:color w:val="auto"/>
                <w:sz w:val="20"/>
                <w:szCs w:val="20"/>
                <w:lang w:eastAsia="zh-CN"/>
              </w:rPr>
            </w:pPr>
            <w:r>
              <w:rPr>
                <w:rFonts w:hint="eastAsia" w:ascii="仿宋_GB2312" w:hAnsi="仿宋_GB2312" w:eastAsia="仿宋_GB2312" w:cs="仿宋_GB2312"/>
                <w:color w:val="auto"/>
                <w:spacing w:val="0"/>
                <w:sz w:val="20"/>
                <w:szCs w:val="20"/>
              </w:rPr>
              <w:t>负责森林草原火灾预防相关工作，承担森林草原火情的早期处置。负责协调属地政府、有关部门和经营主体单位做好森林草原火灾预防及火灾早期扑救的各项工作</w:t>
            </w:r>
            <w:r>
              <w:rPr>
                <w:rFonts w:hint="eastAsia" w:ascii="仿宋_GB2312" w:hAnsi="仿宋_GB2312" w:eastAsia="仿宋_GB2312" w:cs="仿宋_GB2312"/>
                <w:color w:val="auto"/>
                <w:spacing w:val="0"/>
                <w:sz w:val="20"/>
                <w:szCs w:val="20"/>
                <w:lang w:eastAsia="zh-CN"/>
              </w:rPr>
              <w:t>；</w:t>
            </w:r>
            <w:r>
              <w:rPr>
                <w:rFonts w:hint="eastAsia" w:ascii="仿宋_GB2312" w:hAnsi="仿宋_GB2312" w:eastAsia="仿宋_GB2312" w:cs="仿宋_GB2312"/>
                <w:color w:val="auto"/>
                <w:spacing w:val="0"/>
                <w:sz w:val="20"/>
                <w:szCs w:val="20"/>
              </w:rPr>
              <w:t>根据卫片执法防灾减灾系统中林火卫星热点监测信息，对全</w:t>
            </w:r>
            <w:r>
              <w:rPr>
                <w:rFonts w:hint="eastAsia" w:ascii="仿宋_GB2312" w:hAnsi="仿宋_GB2312" w:eastAsia="仿宋_GB2312" w:cs="仿宋_GB2312"/>
                <w:color w:val="auto"/>
                <w:spacing w:val="0"/>
                <w:sz w:val="20"/>
                <w:szCs w:val="20"/>
                <w:lang w:eastAsia="zh-CN"/>
              </w:rPr>
              <w:t>县</w:t>
            </w:r>
            <w:r>
              <w:rPr>
                <w:rFonts w:hint="eastAsia" w:ascii="仿宋_GB2312" w:hAnsi="仿宋_GB2312" w:eastAsia="仿宋_GB2312" w:cs="仿宋_GB2312"/>
                <w:color w:val="auto"/>
                <w:spacing w:val="0"/>
                <w:sz w:val="20"/>
                <w:szCs w:val="20"/>
              </w:rPr>
              <w:t>的热点进行核查，确为火情的向市森防办报告</w:t>
            </w:r>
            <w:r>
              <w:rPr>
                <w:rFonts w:hint="eastAsia" w:ascii="仿宋_GB2312" w:hAnsi="仿宋_GB2312" w:eastAsia="仿宋_GB2312" w:cs="仿宋_GB2312"/>
                <w:color w:val="auto"/>
                <w:spacing w:val="0"/>
                <w:sz w:val="20"/>
                <w:szCs w:val="20"/>
                <w:lang w:eastAsia="zh-CN"/>
              </w:rPr>
              <w:t>；</w:t>
            </w:r>
            <w:r>
              <w:rPr>
                <w:rFonts w:hint="eastAsia" w:ascii="仿宋_GB2312" w:hAnsi="仿宋_GB2312" w:eastAsia="仿宋_GB2312" w:cs="仿宋_GB2312"/>
                <w:color w:val="auto"/>
                <w:spacing w:val="0"/>
                <w:sz w:val="20"/>
                <w:szCs w:val="20"/>
              </w:rPr>
              <w:t>会同应急、气象部门进行会商研判森林草原火险形势</w:t>
            </w:r>
            <w:r>
              <w:rPr>
                <w:rFonts w:hint="eastAsia" w:ascii="仿宋_GB2312" w:hAnsi="仿宋_GB2312" w:eastAsia="仿宋_GB2312" w:cs="仿宋_GB2312"/>
                <w:color w:val="auto"/>
                <w:spacing w:val="0"/>
                <w:sz w:val="20"/>
                <w:szCs w:val="20"/>
                <w:lang w:eastAsia="zh-CN"/>
              </w:rPr>
              <w:t>；</w:t>
            </w:r>
            <w:r>
              <w:rPr>
                <w:rFonts w:hint="eastAsia" w:ascii="仿宋_GB2312" w:hAnsi="仿宋_GB2312" w:eastAsia="仿宋_GB2312" w:cs="仿宋_GB2312"/>
                <w:color w:val="auto"/>
                <w:spacing w:val="0"/>
                <w:sz w:val="20"/>
                <w:szCs w:val="20"/>
              </w:rPr>
              <w:t>协助现场指挥部做好扑救相关工作</w:t>
            </w:r>
            <w:r>
              <w:rPr>
                <w:rFonts w:hint="eastAsia" w:ascii="仿宋_GB2312" w:hAnsi="仿宋_GB2312" w:eastAsia="仿宋_GB2312" w:cs="仿宋_GB2312"/>
                <w:color w:val="auto"/>
                <w:spacing w:val="0"/>
                <w:sz w:val="20"/>
                <w:szCs w:val="20"/>
                <w:lang w:eastAsia="zh-CN"/>
              </w:rPr>
              <w:t>；</w:t>
            </w:r>
            <w:r>
              <w:rPr>
                <w:rFonts w:hint="eastAsia" w:ascii="仿宋_GB2312" w:hAnsi="仿宋_GB2312" w:eastAsia="仿宋_GB2312" w:cs="仿宋_GB2312"/>
                <w:color w:val="auto"/>
                <w:spacing w:val="0"/>
                <w:sz w:val="20"/>
                <w:szCs w:val="20"/>
              </w:rPr>
              <w:t>组织开展森林消防专业队伍标准化建设;完成市森防指交办的各项应急</w:t>
            </w:r>
            <w:r>
              <w:rPr>
                <w:rFonts w:hint="eastAsia" w:ascii="仿宋_GB2312" w:hAnsi="仿宋_GB2312" w:eastAsia="仿宋_GB2312" w:cs="仿宋_GB2312"/>
                <w:color w:val="auto"/>
                <w:spacing w:val="0"/>
                <w:sz w:val="20"/>
                <w:szCs w:val="20"/>
                <w:lang w:val="en-US" w:eastAsia="zh-CN"/>
              </w:rPr>
              <w:t>事务。</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401" w:hRule="atLeast"/>
          <w:jc w:val="center"/>
        </w:trPr>
        <w:tc>
          <w:tcPr>
            <w:tcW w:w="743" w:type="dxa"/>
            <w:vMerge w:val="continue"/>
            <w:noWrap w:val="0"/>
            <w:tcMar>
              <w:top w:w="15" w:type="dxa"/>
              <w:left w:w="15" w:type="dxa"/>
              <w:right w:w="15" w:type="dxa"/>
            </w:tcMar>
            <w:vAlign w:val="center"/>
          </w:tcPr>
          <w:p>
            <w:pPr>
              <w:jc w:val="center"/>
              <w:rPr>
                <w:rFonts w:hint="eastAsia" w:ascii="仿宋_GB2312" w:hAnsi="仿宋_GB2312" w:eastAsia="仿宋_GB2312" w:cs="仿宋_GB2312"/>
                <w:b/>
                <w:bCs/>
                <w:color w:val="auto"/>
                <w:sz w:val="24"/>
              </w:rPr>
            </w:pPr>
          </w:p>
        </w:tc>
        <w:tc>
          <w:tcPr>
            <w:tcW w:w="2639" w:type="dxa"/>
            <w:noWrap w:val="0"/>
            <w:tcMar>
              <w:top w:w="15" w:type="dxa"/>
              <w:left w:w="15" w:type="dxa"/>
              <w:right w:w="15" w:type="dxa"/>
            </w:tcMar>
            <w:vAlign w:val="center"/>
          </w:tcPr>
          <w:p>
            <w:pPr>
              <w:widowControl/>
              <w:spacing w:line="400" w:lineRule="exact"/>
              <w:jc w:val="center"/>
              <w:textAlignment w:val="center"/>
              <w:rPr>
                <w:rFonts w:hint="eastAsia" w:ascii="仿宋_GB2312" w:hAnsi="仿宋_GB2312" w:eastAsia="仿宋_GB2312" w:cs="仿宋_GB2312"/>
                <w:color w:val="auto"/>
                <w:sz w:val="20"/>
                <w:szCs w:val="20"/>
                <w:lang w:eastAsia="zh-CN"/>
              </w:rPr>
            </w:pPr>
            <w:r>
              <w:rPr>
                <w:rFonts w:hint="eastAsia" w:ascii="仿宋_GB2312" w:hAnsi="仿宋_GB2312" w:eastAsia="仿宋_GB2312" w:cs="仿宋_GB2312"/>
                <w:color w:val="auto"/>
                <w:kern w:val="2"/>
                <w:sz w:val="20"/>
                <w:szCs w:val="20"/>
                <w:lang w:val="en-US" w:eastAsia="zh-CN" w:bidi="ar-SA"/>
              </w:rPr>
              <w:t>县交通运输局</w:t>
            </w:r>
          </w:p>
        </w:tc>
        <w:tc>
          <w:tcPr>
            <w:tcW w:w="9480" w:type="dxa"/>
            <w:noWrap w:val="0"/>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240" w:lineRule="exact"/>
              <w:ind w:firstLine="400" w:firstLineChars="200"/>
              <w:jc w:val="left"/>
              <w:textAlignment w:val="center"/>
              <w:rPr>
                <w:rFonts w:hint="eastAsia" w:ascii="仿宋_GB2312" w:hAnsi="仿宋_GB2312" w:eastAsia="仿宋_GB2312" w:cs="仿宋_GB2312"/>
                <w:color w:val="auto"/>
                <w:sz w:val="20"/>
                <w:szCs w:val="20"/>
                <w:lang w:eastAsia="zh-CN"/>
              </w:rPr>
            </w:pPr>
            <w:r>
              <w:rPr>
                <w:rFonts w:hint="eastAsia" w:ascii="仿宋_GB2312" w:hAnsi="仿宋_GB2312" w:eastAsia="仿宋_GB2312" w:cs="仿宋_GB2312"/>
                <w:color w:val="auto"/>
                <w:spacing w:val="0"/>
                <w:sz w:val="20"/>
                <w:szCs w:val="20"/>
              </w:rPr>
              <w:t>组织协调公路、水路、民航应急运力参与紧急物资、抢险救援人员及滞留人员的运输保障工作;协调有关部门为飞机航空巡护和运输扑火物资、人员提供民用机场保障</w:t>
            </w:r>
            <w:r>
              <w:rPr>
                <w:rFonts w:hint="eastAsia" w:ascii="仿宋_GB2312" w:hAnsi="仿宋_GB2312" w:eastAsia="仿宋_GB2312" w:cs="仿宋_GB2312"/>
                <w:color w:val="auto"/>
                <w:spacing w:val="0"/>
                <w:sz w:val="20"/>
                <w:szCs w:val="20"/>
                <w:lang w:eastAsia="zh-CN"/>
              </w:rPr>
              <w:t>；</w:t>
            </w:r>
            <w:r>
              <w:rPr>
                <w:rFonts w:hint="eastAsia" w:ascii="仿宋_GB2312" w:hAnsi="仿宋_GB2312" w:eastAsia="仿宋_GB2312" w:cs="仿宋_GB2312"/>
                <w:color w:val="auto"/>
                <w:spacing w:val="0"/>
                <w:sz w:val="20"/>
                <w:szCs w:val="20"/>
              </w:rPr>
              <w:t>为应急抢险救援车辆提供绿色通道。</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401" w:hRule="atLeast"/>
          <w:jc w:val="center"/>
        </w:trPr>
        <w:tc>
          <w:tcPr>
            <w:tcW w:w="743" w:type="dxa"/>
            <w:vMerge w:val="continue"/>
            <w:noWrap w:val="0"/>
            <w:tcMar>
              <w:top w:w="15" w:type="dxa"/>
              <w:left w:w="15" w:type="dxa"/>
              <w:right w:w="15" w:type="dxa"/>
            </w:tcMar>
            <w:vAlign w:val="center"/>
          </w:tcPr>
          <w:p>
            <w:pPr>
              <w:widowControl/>
              <w:spacing w:line="400" w:lineRule="exact"/>
              <w:jc w:val="center"/>
              <w:textAlignment w:val="center"/>
              <w:rPr>
                <w:color w:val="auto"/>
              </w:rPr>
            </w:pPr>
          </w:p>
        </w:tc>
        <w:tc>
          <w:tcPr>
            <w:tcW w:w="2639" w:type="dxa"/>
            <w:noWrap w:val="0"/>
            <w:tcMar>
              <w:top w:w="15" w:type="dxa"/>
              <w:left w:w="15" w:type="dxa"/>
              <w:right w:w="15" w:type="dxa"/>
            </w:tcMar>
            <w:vAlign w:val="center"/>
          </w:tcPr>
          <w:p>
            <w:pPr>
              <w:widowControl/>
              <w:spacing w:line="400" w:lineRule="exact"/>
              <w:jc w:val="center"/>
              <w:textAlignment w:val="center"/>
              <w:rPr>
                <w:rFonts w:hint="eastAsia" w:ascii="仿宋_GB2312" w:hAnsi="仿宋_GB2312" w:eastAsia="仿宋_GB2312" w:cs="仿宋_GB2312"/>
                <w:color w:val="auto"/>
                <w:kern w:val="2"/>
                <w:sz w:val="20"/>
                <w:szCs w:val="20"/>
                <w:lang w:val="en-US" w:eastAsia="zh-CN" w:bidi="ar-SA"/>
              </w:rPr>
            </w:pPr>
            <w:r>
              <w:rPr>
                <w:rFonts w:hint="eastAsia" w:ascii="仿宋_GB2312" w:hAnsi="仿宋_GB2312" w:eastAsia="仿宋_GB2312" w:cs="仿宋_GB2312"/>
                <w:color w:val="auto"/>
                <w:kern w:val="2"/>
                <w:sz w:val="20"/>
                <w:szCs w:val="20"/>
                <w:lang w:val="en-US" w:eastAsia="zh-CN" w:bidi="ar-SA"/>
              </w:rPr>
              <w:t>县水利局</w:t>
            </w:r>
          </w:p>
        </w:tc>
        <w:tc>
          <w:tcPr>
            <w:tcW w:w="9480" w:type="dxa"/>
            <w:noWrap w:val="0"/>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240" w:lineRule="exact"/>
              <w:ind w:firstLine="400" w:firstLineChars="200"/>
              <w:jc w:val="left"/>
              <w:textAlignment w:val="center"/>
              <w:rPr>
                <w:rFonts w:hint="eastAsia" w:ascii="仿宋_GB2312" w:hAnsi="仿宋_GB2312" w:eastAsia="仿宋_GB2312" w:cs="仿宋_GB2312"/>
                <w:color w:val="auto"/>
                <w:kern w:val="2"/>
                <w:sz w:val="20"/>
                <w:szCs w:val="20"/>
                <w:lang w:val="en-US" w:eastAsia="zh-CN" w:bidi="ar-SA"/>
              </w:rPr>
            </w:pPr>
            <w:r>
              <w:rPr>
                <w:rFonts w:hint="eastAsia" w:ascii="仿宋_GB2312" w:hAnsi="仿宋_GB2312" w:eastAsia="仿宋_GB2312" w:cs="仿宋_GB2312"/>
                <w:color w:val="auto"/>
                <w:spacing w:val="0"/>
                <w:sz w:val="20"/>
                <w:szCs w:val="20"/>
              </w:rPr>
              <w:t>负责提供火场附近水源地信息，并协调水库管理单位全力满足扑救森林草原火灾时飞机吊桶、消防水车等用水需求。</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401" w:hRule="atLeast"/>
          <w:jc w:val="center"/>
        </w:trPr>
        <w:tc>
          <w:tcPr>
            <w:tcW w:w="743" w:type="dxa"/>
            <w:vMerge w:val="continue"/>
            <w:noWrap w:val="0"/>
            <w:tcMar>
              <w:top w:w="15" w:type="dxa"/>
              <w:left w:w="15" w:type="dxa"/>
              <w:right w:w="15" w:type="dxa"/>
            </w:tcMar>
            <w:vAlign w:val="center"/>
          </w:tcPr>
          <w:p>
            <w:pPr>
              <w:widowControl/>
              <w:spacing w:line="400" w:lineRule="exact"/>
              <w:jc w:val="center"/>
              <w:textAlignment w:val="center"/>
              <w:rPr>
                <w:rFonts w:hint="eastAsia" w:ascii="仿宋_GB2312" w:hAnsi="仿宋_GB2312" w:eastAsia="仿宋_GB2312" w:cs="仿宋_GB2312"/>
                <w:color w:val="auto"/>
                <w:kern w:val="2"/>
                <w:sz w:val="24"/>
                <w:szCs w:val="24"/>
                <w:lang w:val="en-US" w:eastAsia="zh-CN" w:bidi="ar-SA"/>
              </w:rPr>
            </w:pPr>
          </w:p>
        </w:tc>
        <w:tc>
          <w:tcPr>
            <w:tcW w:w="2639" w:type="dxa"/>
            <w:noWrap w:val="0"/>
            <w:tcMar>
              <w:top w:w="15" w:type="dxa"/>
              <w:left w:w="15" w:type="dxa"/>
              <w:right w:w="15" w:type="dxa"/>
            </w:tcMar>
            <w:vAlign w:val="center"/>
          </w:tcPr>
          <w:p>
            <w:pPr>
              <w:widowControl/>
              <w:spacing w:line="400" w:lineRule="exact"/>
              <w:jc w:val="center"/>
              <w:textAlignment w:val="center"/>
              <w:rPr>
                <w:rFonts w:hint="eastAsia" w:ascii="仿宋_GB2312" w:hAnsi="仿宋_GB2312" w:eastAsia="仿宋_GB2312" w:cs="仿宋_GB2312"/>
                <w:color w:val="auto"/>
                <w:kern w:val="2"/>
                <w:sz w:val="20"/>
                <w:szCs w:val="20"/>
                <w:lang w:val="en-US" w:eastAsia="zh-CN" w:bidi="ar-SA"/>
              </w:rPr>
            </w:pPr>
            <w:r>
              <w:rPr>
                <w:rFonts w:hint="eastAsia" w:ascii="仿宋_GB2312" w:hAnsi="仿宋_GB2312" w:eastAsia="仿宋_GB2312" w:cs="仿宋_GB2312"/>
                <w:color w:val="auto"/>
                <w:kern w:val="2"/>
                <w:sz w:val="20"/>
                <w:szCs w:val="20"/>
                <w:lang w:val="en-US" w:eastAsia="zh-CN" w:bidi="ar-SA"/>
              </w:rPr>
              <w:t>县农业农村局</w:t>
            </w:r>
          </w:p>
        </w:tc>
        <w:tc>
          <w:tcPr>
            <w:tcW w:w="9480" w:type="dxa"/>
            <w:noWrap w:val="0"/>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240" w:lineRule="exact"/>
              <w:ind w:firstLine="448" w:firstLineChars="200"/>
              <w:jc w:val="left"/>
              <w:textAlignment w:val="center"/>
              <w:rPr>
                <w:rFonts w:hint="eastAsia" w:ascii="仿宋_GB2312" w:hAnsi="仿宋_GB2312" w:eastAsia="仿宋_GB2312" w:cs="仿宋_GB2312"/>
                <w:color w:val="auto"/>
                <w:kern w:val="2"/>
                <w:sz w:val="20"/>
                <w:szCs w:val="20"/>
                <w:lang w:val="en-US" w:eastAsia="zh-CN" w:bidi="ar-SA"/>
              </w:rPr>
            </w:pPr>
            <w:r>
              <w:rPr>
                <w:rFonts w:hint="eastAsia" w:ascii="仿宋_GB2312" w:hAnsi="仿宋_GB2312" w:eastAsia="仿宋_GB2312" w:cs="仿宋_GB2312"/>
                <w:color w:val="auto"/>
                <w:spacing w:val="12"/>
                <w:sz w:val="20"/>
                <w:szCs w:val="20"/>
              </w:rPr>
              <w:t>负责及时提供火灾现场周围的农牧业生产信息，协调各地对森林草原资源造成威胁的农田剩余物进行及时清</w:t>
            </w:r>
            <w:r>
              <w:rPr>
                <w:rFonts w:hint="eastAsia" w:ascii="仿宋_GB2312" w:hAnsi="仿宋_GB2312" w:eastAsia="仿宋_GB2312" w:cs="仿宋_GB2312"/>
                <w:color w:val="auto"/>
                <w:spacing w:val="5"/>
                <w:sz w:val="20"/>
                <w:szCs w:val="20"/>
              </w:rPr>
              <w:t>理，对农业生产及相关设施采取应急监控保护等措施。</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401" w:hRule="atLeast"/>
          <w:jc w:val="center"/>
        </w:trPr>
        <w:tc>
          <w:tcPr>
            <w:tcW w:w="743" w:type="dxa"/>
            <w:vMerge w:val="continue"/>
            <w:noWrap w:val="0"/>
            <w:tcMar>
              <w:top w:w="15" w:type="dxa"/>
              <w:left w:w="15" w:type="dxa"/>
              <w:right w:w="15" w:type="dxa"/>
            </w:tcMar>
            <w:vAlign w:val="center"/>
          </w:tcPr>
          <w:p>
            <w:pPr>
              <w:widowControl/>
              <w:spacing w:line="400" w:lineRule="exact"/>
              <w:jc w:val="center"/>
              <w:textAlignment w:val="center"/>
              <w:rPr>
                <w:rFonts w:hint="eastAsia" w:ascii="仿宋_GB2312" w:hAnsi="仿宋_GB2312" w:eastAsia="仿宋_GB2312" w:cs="仿宋_GB2312"/>
                <w:color w:val="auto"/>
                <w:kern w:val="2"/>
                <w:sz w:val="24"/>
                <w:szCs w:val="24"/>
                <w:lang w:val="en-US" w:eastAsia="zh-CN" w:bidi="ar-SA"/>
              </w:rPr>
            </w:pPr>
          </w:p>
        </w:tc>
        <w:tc>
          <w:tcPr>
            <w:tcW w:w="2639" w:type="dxa"/>
            <w:noWrap w:val="0"/>
            <w:tcMar>
              <w:top w:w="15" w:type="dxa"/>
              <w:left w:w="15" w:type="dxa"/>
              <w:right w:w="15" w:type="dxa"/>
            </w:tcMar>
            <w:vAlign w:val="center"/>
          </w:tcPr>
          <w:p>
            <w:pPr>
              <w:widowControl/>
              <w:spacing w:line="400" w:lineRule="exact"/>
              <w:jc w:val="center"/>
              <w:textAlignment w:val="center"/>
              <w:rPr>
                <w:rFonts w:hint="eastAsia" w:ascii="仿宋_GB2312" w:hAnsi="仿宋_GB2312" w:eastAsia="仿宋_GB2312" w:cs="仿宋_GB2312"/>
                <w:color w:val="auto"/>
                <w:kern w:val="2"/>
                <w:sz w:val="20"/>
                <w:szCs w:val="20"/>
                <w:lang w:val="en-US" w:eastAsia="zh-CN" w:bidi="ar-SA"/>
              </w:rPr>
            </w:pPr>
            <w:r>
              <w:rPr>
                <w:rFonts w:hint="eastAsia" w:ascii="仿宋_GB2312" w:hAnsi="仿宋_GB2312" w:eastAsia="仿宋_GB2312" w:cs="仿宋_GB2312"/>
                <w:color w:val="auto"/>
                <w:kern w:val="2"/>
                <w:sz w:val="20"/>
                <w:szCs w:val="20"/>
                <w:lang w:val="en-US" w:eastAsia="zh-CN" w:bidi="ar-SA"/>
              </w:rPr>
              <w:t>县文旅局</w:t>
            </w:r>
          </w:p>
        </w:tc>
        <w:tc>
          <w:tcPr>
            <w:tcW w:w="9480" w:type="dxa"/>
            <w:noWrap w:val="0"/>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240" w:lineRule="exact"/>
              <w:ind w:firstLine="400" w:firstLineChars="200"/>
              <w:jc w:val="left"/>
              <w:textAlignment w:val="center"/>
              <w:rPr>
                <w:rFonts w:hint="eastAsia" w:ascii="仿宋_GB2312" w:hAnsi="仿宋_GB2312" w:eastAsia="仿宋_GB2312" w:cs="仿宋_GB2312"/>
                <w:color w:val="auto"/>
                <w:kern w:val="2"/>
                <w:sz w:val="20"/>
                <w:szCs w:val="20"/>
                <w:lang w:val="en-US" w:eastAsia="zh-CN" w:bidi="ar-SA"/>
              </w:rPr>
            </w:pPr>
            <w:r>
              <w:rPr>
                <w:rFonts w:hint="eastAsia" w:ascii="仿宋_GB2312" w:hAnsi="仿宋_GB2312" w:eastAsia="仿宋_GB2312" w:cs="仿宋_GB2312"/>
                <w:color w:val="auto"/>
                <w:sz w:val="20"/>
                <w:szCs w:val="20"/>
              </w:rPr>
              <w:t>负责指导广播电视系统开展森林草原防灭火的宣传报道工作;配合相关部门做好旅行社、游客在旅游景区（点）的森林草原防火工作;负责旅游团队森林草原防火教育</w:t>
            </w:r>
            <w:r>
              <w:rPr>
                <w:rFonts w:hint="eastAsia" w:ascii="仿宋_GB2312" w:hAnsi="仿宋_GB2312" w:eastAsia="仿宋_GB2312" w:cs="仿宋_GB2312"/>
                <w:color w:val="auto"/>
                <w:sz w:val="20"/>
                <w:szCs w:val="20"/>
                <w:lang w:eastAsia="zh-CN"/>
              </w:rPr>
              <w:t>；</w:t>
            </w:r>
            <w:r>
              <w:rPr>
                <w:rFonts w:hint="eastAsia" w:ascii="仿宋_GB2312" w:hAnsi="仿宋_GB2312" w:eastAsia="仿宋_GB2312" w:cs="仿宋_GB2312"/>
                <w:color w:val="auto"/>
                <w:sz w:val="20"/>
                <w:szCs w:val="20"/>
              </w:rPr>
              <w:t>配合旅游景区（点）管理部门对森林草原火灾威胁到的重要旅游设施进行监控和保护。</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312" w:hRule="atLeast"/>
          <w:jc w:val="center"/>
        </w:trPr>
        <w:tc>
          <w:tcPr>
            <w:tcW w:w="743" w:type="dxa"/>
            <w:vMerge w:val="continue"/>
            <w:noWrap w:val="0"/>
            <w:tcMar>
              <w:top w:w="15" w:type="dxa"/>
              <w:left w:w="15" w:type="dxa"/>
              <w:right w:w="15" w:type="dxa"/>
            </w:tcMar>
            <w:vAlign w:val="center"/>
          </w:tcPr>
          <w:p>
            <w:pPr>
              <w:widowControl/>
              <w:spacing w:line="400" w:lineRule="exact"/>
              <w:jc w:val="center"/>
              <w:textAlignment w:val="center"/>
              <w:rPr>
                <w:rFonts w:hint="eastAsia" w:ascii="仿宋_GB2312" w:hAnsi="仿宋_GB2312" w:eastAsia="仿宋_GB2312" w:cs="仿宋_GB2312"/>
                <w:color w:val="auto"/>
                <w:kern w:val="2"/>
                <w:sz w:val="24"/>
                <w:szCs w:val="24"/>
                <w:lang w:val="en-US" w:eastAsia="zh-CN" w:bidi="ar-SA"/>
              </w:rPr>
            </w:pPr>
          </w:p>
        </w:tc>
        <w:tc>
          <w:tcPr>
            <w:tcW w:w="2639" w:type="dxa"/>
            <w:noWrap w:val="0"/>
            <w:tcMar>
              <w:top w:w="15" w:type="dxa"/>
              <w:left w:w="15" w:type="dxa"/>
              <w:right w:w="15" w:type="dxa"/>
            </w:tcMar>
            <w:vAlign w:val="center"/>
          </w:tcPr>
          <w:p>
            <w:pPr>
              <w:widowControl/>
              <w:spacing w:line="400" w:lineRule="exact"/>
              <w:jc w:val="center"/>
              <w:textAlignment w:val="center"/>
              <w:rPr>
                <w:rFonts w:hint="eastAsia" w:ascii="仿宋_GB2312" w:hAnsi="仿宋_GB2312" w:eastAsia="仿宋_GB2312" w:cs="仿宋_GB2312"/>
                <w:color w:val="auto"/>
                <w:kern w:val="2"/>
                <w:sz w:val="20"/>
                <w:szCs w:val="20"/>
                <w:lang w:val="en-US" w:eastAsia="zh-CN" w:bidi="ar-SA"/>
              </w:rPr>
            </w:pPr>
            <w:r>
              <w:rPr>
                <w:rFonts w:hint="eastAsia" w:ascii="仿宋_GB2312" w:hAnsi="仿宋_GB2312" w:eastAsia="仿宋_GB2312" w:cs="仿宋_GB2312"/>
                <w:color w:val="auto"/>
                <w:kern w:val="2"/>
                <w:sz w:val="20"/>
                <w:szCs w:val="20"/>
                <w:lang w:val="en-US" w:eastAsia="zh-CN" w:bidi="ar-SA"/>
              </w:rPr>
              <w:t>县卫体局</w:t>
            </w:r>
          </w:p>
        </w:tc>
        <w:tc>
          <w:tcPr>
            <w:tcW w:w="9480" w:type="dxa"/>
            <w:noWrap w:val="0"/>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240" w:lineRule="exact"/>
              <w:ind w:firstLine="400" w:firstLineChars="200"/>
              <w:jc w:val="left"/>
              <w:textAlignment w:val="center"/>
              <w:rPr>
                <w:rFonts w:hint="eastAsia" w:ascii="仿宋_GB2312" w:hAnsi="仿宋_GB2312" w:eastAsia="仿宋_GB2312" w:cs="仿宋_GB2312"/>
                <w:color w:val="auto"/>
                <w:kern w:val="2"/>
                <w:sz w:val="20"/>
                <w:szCs w:val="20"/>
                <w:lang w:val="en-US" w:eastAsia="zh-CN" w:bidi="ar-SA"/>
              </w:rPr>
            </w:pPr>
            <w:r>
              <w:rPr>
                <w:rFonts w:hint="eastAsia" w:ascii="仿宋_GB2312" w:hAnsi="仿宋_GB2312" w:eastAsia="仿宋_GB2312" w:cs="仿宋_GB2312"/>
                <w:color w:val="auto"/>
                <w:spacing w:val="0"/>
                <w:sz w:val="20"/>
                <w:szCs w:val="20"/>
              </w:rPr>
              <w:t>负责组织协调事发地卫生健康部门开展森林草原火灾伤病员救治和相关人员医疗卫生保障，必要时调派省级资源力量指导援助。</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743" w:type="dxa"/>
            <w:vMerge w:val="continue"/>
            <w:noWrap w:val="0"/>
            <w:tcMar>
              <w:top w:w="15" w:type="dxa"/>
              <w:left w:w="15" w:type="dxa"/>
              <w:right w:w="15" w:type="dxa"/>
            </w:tcMar>
            <w:vAlign w:val="center"/>
          </w:tcPr>
          <w:p>
            <w:pPr>
              <w:jc w:val="center"/>
              <w:rPr>
                <w:rFonts w:hint="eastAsia" w:ascii="仿宋_GB2312" w:hAnsi="仿宋_GB2312" w:eastAsia="仿宋_GB2312" w:cs="仿宋_GB2312"/>
                <w:b/>
                <w:bCs/>
                <w:color w:val="auto"/>
                <w:sz w:val="24"/>
              </w:rPr>
            </w:pPr>
          </w:p>
        </w:tc>
        <w:tc>
          <w:tcPr>
            <w:tcW w:w="2639" w:type="dxa"/>
            <w:noWrap w:val="0"/>
            <w:tcMar>
              <w:top w:w="15" w:type="dxa"/>
              <w:left w:w="15" w:type="dxa"/>
              <w:right w:w="15" w:type="dxa"/>
            </w:tcMar>
            <w:vAlign w:val="center"/>
          </w:tcPr>
          <w:p>
            <w:pPr>
              <w:widowControl/>
              <w:spacing w:line="400" w:lineRule="exact"/>
              <w:jc w:val="center"/>
              <w:textAlignment w:val="center"/>
              <w:rPr>
                <w:rFonts w:hint="eastAsia" w:ascii="仿宋_GB2312" w:hAnsi="仿宋_GB2312" w:eastAsia="仿宋_GB2312" w:cs="仿宋_GB2312"/>
                <w:color w:val="auto"/>
                <w:kern w:val="2"/>
                <w:sz w:val="20"/>
                <w:szCs w:val="20"/>
                <w:lang w:val="en-US" w:eastAsia="zh-CN" w:bidi="ar-SA"/>
              </w:rPr>
            </w:pPr>
            <w:r>
              <w:rPr>
                <w:rFonts w:hint="eastAsia" w:ascii="仿宋_GB2312" w:hAnsi="仿宋_GB2312" w:eastAsia="仿宋_GB2312" w:cs="仿宋_GB2312"/>
                <w:color w:val="auto"/>
                <w:kern w:val="2"/>
                <w:sz w:val="20"/>
                <w:szCs w:val="20"/>
                <w:lang w:val="en-US" w:eastAsia="zh-CN" w:bidi="ar-SA"/>
              </w:rPr>
              <w:t>县应急局</w:t>
            </w:r>
          </w:p>
        </w:tc>
        <w:tc>
          <w:tcPr>
            <w:tcW w:w="9480" w:type="dxa"/>
            <w:noWrap w:val="0"/>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240" w:lineRule="exact"/>
              <w:ind w:firstLine="400" w:firstLineChars="200"/>
              <w:textAlignment w:val="center"/>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sz w:val="20"/>
                <w:szCs w:val="20"/>
              </w:rPr>
              <w:t>负责综合指导各乡镇和相关部门的森林草原火灾防控工作，组织指导协调森林草原火灾扑救及应急救援工 作。指导全县森林草原防火预警监测工作</w:t>
            </w:r>
            <w:r>
              <w:rPr>
                <w:rFonts w:hint="eastAsia" w:ascii="仿宋_GB2312" w:hAnsi="仿宋_GB2312" w:eastAsia="仿宋_GB2312" w:cs="仿宋_GB2312"/>
                <w:color w:val="auto"/>
                <w:sz w:val="20"/>
                <w:szCs w:val="20"/>
                <w:lang w:eastAsia="zh-CN"/>
              </w:rPr>
              <w:t>；</w:t>
            </w:r>
            <w:r>
              <w:rPr>
                <w:rFonts w:hint="eastAsia" w:ascii="仿宋_GB2312" w:hAnsi="仿宋_GB2312" w:eastAsia="仿宋_GB2312" w:cs="仿宋_GB2312"/>
                <w:color w:val="auto"/>
                <w:sz w:val="20"/>
                <w:szCs w:val="20"/>
              </w:rPr>
              <w:t>承担森林草原火灾信息的收集、分析、评估、审核和上传下达等工作</w:t>
            </w:r>
            <w:r>
              <w:rPr>
                <w:rFonts w:hint="eastAsia" w:ascii="仿宋_GB2312" w:hAnsi="仿宋_GB2312" w:eastAsia="仿宋_GB2312" w:cs="仿宋_GB2312"/>
                <w:color w:val="auto"/>
                <w:sz w:val="20"/>
                <w:szCs w:val="20"/>
                <w:lang w:eastAsia="zh-CN"/>
              </w:rPr>
              <w:t>；</w:t>
            </w:r>
            <w:r>
              <w:rPr>
                <w:rFonts w:hint="eastAsia" w:ascii="仿宋_GB2312" w:hAnsi="仿宋_GB2312" w:eastAsia="仿宋_GB2312" w:cs="仿宋_GB2312"/>
                <w:color w:val="auto"/>
                <w:sz w:val="20"/>
                <w:szCs w:val="20"/>
              </w:rPr>
              <w:t>会同有关部门组织开展预案宣传、培训和演练，并根据实际情况，适时组织进行评估和修订</w:t>
            </w:r>
            <w:r>
              <w:rPr>
                <w:rFonts w:hint="eastAsia" w:ascii="仿宋_GB2312" w:hAnsi="仿宋_GB2312" w:eastAsia="仿宋_GB2312" w:cs="仿宋_GB2312"/>
                <w:color w:val="auto"/>
                <w:sz w:val="20"/>
                <w:szCs w:val="20"/>
                <w:lang w:eastAsia="zh-CN"/>
              </w:rPr>
              <w:t>；</w:t>
            </w:r>
            <w:r>
              <w:rPr>
                <w:rFonts w:hint="eastAsia" w:ascii="仿宋_GB2312" w:hAnsi="仿宋_GB2312" w:eastAsia="仿宋_GB2312" w:cs="仿宋_GB2312"/>
                <w:color w:val="auto"/>
                <w:sz w:val="20"/>
                <w:szCs w:val="20"/>
              </w:rPr>
              <w:t>完成市森防指、市应急管理局和县委、县政府交办的其他工作；承担县森防办的日常工作。</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743" w:type="dxa"/>
            <w:vMerge w:val="continue"/>
            <w:noWrap w:val="0"/>
            <w:tcMar>
              <w:top w:w="15" w:type="dxa"/>
              <w:left w:w="15" w:type="dxa"/>
              <w:right w:w="15" w:type="dxa"/>
            </w:tcMar>
            <w:vAlign w:val="center"/>
          </w:tcPr>
          <w:p>
            <w:pPr>
              <w:jc w:val="center"/>
              <w:rPr>
                <w:rFonts w:hint="eastAsia" w:ascii="仿宋_GB2312" w:hAnsi="仿宋_GB2312" w:eastAsia="仿宋_GB2312" w:cs="仿宋_GB2312"/>
                <w:b/>
                <w:bCs/>
                <w:color w:val="auto"/>
                <w:sz w:val="24"/>
              </w:rPr>
            </w:pPr>
          </w:p>
        </w:tc>
        <w:tc>
          <w:tcPr>
            <w:tcW w:w="2639" w:type="dxa"/>
            <w:noWrap w:val="0"/>
            <w:tcMar>
              <w:top w:w="15" w:type="dxa"/>
              <w:left w:w="15" w:type="dxa"/>
              <w:right w:w="15" w:type="dxa"/>
            </w:tcMar>
            <w:vAlign w:val="center"/>
          </w:tcPr>
          <w:p>
            <w:pPr>
              <w:widowControl/>
              <w:spacing w:line="400" w:lineRule="exact"/>
              <w:jc w:val="center"/>
              <w:textAlignment w:val="center"/>
              <w:rPr>
                <w:rFonts w:hint="eastAsia" w:ascii="仿宋_GB2312" w:hAnsi="仿宋_GB2312" w:eastAsia="仿宋_GB2312" w:cs="仿宋_GB2312"/>
                <w:color w:val="auto"/>
                <w:sz w:val="20"/>
                <w:szCs w:val="20"/>
                <w:lang w:val="en-US" w:eastAsia="zh-CN"/>
              </w:rPr>
            </w:pPr>
            <w:r>
              <w:rPr>
                <w:rFonts w:hint="eastAsia" w:ascii="仿宋_GB2312" w:hAnsi="仿宋_GB2312" w:eastAsia="仿宋_GB2312" w:cs="仿宋_GB2312"/>
                <w:color w:val="auto"/>
                <w:sz w:val="20"/>
                <w:szCs w:val="20"/>
                <w:lang w:val="en-US" w:eastAsia="zh-CN"/>
              </w:rPr>
              <w:t>县气象局</w:t>
            </w:r>
          </w:p>
        </w:tc>
        <w:tc>
          <w:tcPr>
            <w:tcW w:w="9480" w:type="dxa"/>
            <w:noWrap w:val="0"/>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240" w:lineRule="exact"/>
              <w:ind w:firstLine="400" w:firstLineChars="200"/>
              <w:textAlignment w:val="center"/>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spacing w:val="0"/>
                <w:sz w:val="20"/>
                <w:szCs w:val="20"/>
              </w:rPr>
              <w:t>负责定时向县森防指提供短期火险天气预报和中、长期火险天气预测，配合做好森林草原火险形势会商</w:t>
            </w:r>
            <w:r>
              <w:rPr>
                <w:rFonts w:hint="eastAsia" w:ascii="仿宋_GB2312" w:hAnsi="仿宋_GB2312" w:eastAsia="仿宋_GB2312" w:cs="仿宋_GB2312"/>
                <w:color w:val="auto"/>
                <w:spacing w:val="0"/>
                <w:sz w:val="20"/>
                <w:szCs w:val="20"/>
                <w:lang w:eastAsia="zh-CN"/>
              </w:rPr>
              <w:t>；</w:t>
            </w:r>
            <w:r>
              <w:rPr>
                <w:rFonts w:hint="eastAsia" w:ascii="仿宋_GB2312" w:hAnsi="仿宋_GB2312" w:eastAsia="仿宋_GB2312" w:cs="仿宋_GB2312"/>
                <w:color w:val="auto"/>
                <w:spacing w:val="0"/>
                <w:sz w:val="20"/>
                <w:szCs w:val="20"/>
              </w:rPr>
              <w:t>利用气象卫星实时监测火情热点动态</w:t>
            </w:r>
            <w:r>
              <w:rPr>
                <w:rFonts w:hint="eastAsia" w:ascii="仿宋_GB2312" w:hAnsi="仿宋_GB2312" w:eastAsia="仿宋_GB2312" w:cs="仿宋_GB2312"/>
                <w:color w:val="auto"/>
                <w:spacing w:val="0"/>
                <w:sz w:val="20"/>
                <w:szCs w:val="20"/>
                <w:lang w:eastAsia="zh-CN"/>
              </w:rPr>
              <w:t>；</w:t>
            </w:r>
            <w:r>
              <w:rPr>
                <w:rFonts w:hint="eastAsia" w:ascii="仿宋_GB2312" w:hAnsi="仿宋_GB2312" w:eastAsia="仿宋_GB2312" w:cs="仿宋_GB2312"/>
                <w:color w:val="auto"/>
                <w:spacing w:val="0"/>
                <w:sz w:val="20"/>
                <w:szCs w:val="20"/>
              </w:rPr>
              <w:t>开展雷电灾害天气监测预警</w:t>
            </w:r>
            <w:r>
              <w:rPr>
                <w:rFonts w:hint="eastAsia" w:ascii="仿宋_GB2312" w:hAnsi="仿宋_GB2312" w:eastAsia="仿宋_GB2312" w:cs="仿宋_GB2312"/>
                <w:color w:val="auto"/>
                <w:spacing w:val="0"/>
                <w:sz w:val="20"/>
                <w:szCs w:val="20"/>
                <w:lang w:eastAsia="zh-CN"/>
              </w:rPr>
              <w:t>；</w:t>
            </w:r>
            <w:r>
              <w:rPr>
                <w:rFonts w:hint="eastAsia" w:ascii="仿宋_GB2312" w:hAnsi="仿宋_GB2312" w:eastAsia="仿宋_GB2312" w:cs="仿宋_GB2312"/>
                <w:color w:val="auto"/>
                <w:spacing w:val="0"/>
                <w:sz w:val="20"/>
                <w:szCs w:val="20"/>
              </w:rPr>
              <w:t>及时向现场指挥部提供天气形势分析数据、卫星林火监测云图、卫星遥感火场实况影像，并基于公网电子地图展示卫星林火监测结果等信息，为扑救指挥提供辅助决策支持</w:t>
            </w:r>
            <w:r>
              <w:rPr>
                <w:rFonts w:hint="eastAsia" w:ascii="仿宋_GB2312" w:hAnsi="仿宋_GB2312" w:eastAsia="仿宋_GB2312" w:cs="仿宋_GB2312"/>
                <w:color w:val="auto"/>
                <w:spacing w:val="0"/>
                <w:sz w:val="20"/>
                <w:szCs w:val="20"/>
                <w:lang w:eastAsia="zh-CN"/>
              </w:rPr>
              <w:t>；</w:t>
            </w:r>
            <w:r>
              <w:rPr>
                <w:rFonts w:hint="eastAsia" w:ascii="仿宋_GB2312" w:hAnsi="仿宋_GB2312" w:eastAsia="仿宋_GB2312" w:cs="仿宋_GB2312"/>
                <w:color w:val="auto"/>
                <w:spacing w:val="0"/>
                <w:sz w:val="20"/>
                <w:szCs w:val="20"/>
              </w:rPr>
              <w:t>适时组织实施人工影响天气作业。</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743" w:type="dxa"/>
            <w:vMerge w:val="continue"/>
            <w:noWrap w:val="0"/>
            <w:tcMar>
              <w:top w:w="15" w:type="dxa"/>
              <w:left w:w="15" w:type="dxa"/>
              <w:right w:w="15" w:type="dxa"/>
            </w:tcMar>
            <w:vAlign w:val="center"/>
          </w:tcPr>
          <w:p>
            <w:pPr>
              <w:jc w:val="center"/>
              <w:rPr>
                <w:rFonts w:hint="eastAsia" w:ascii="仿宋_GB2312" w:hAnsi="仿宋_GB2312" w:eastAsia="仿宋_GB2312" w:cs="仿宋_GB2312"/>
                <w:b/>
                <w:bCs/>
                <w:color w:val="auto"/>
                <w:sz w:val="24"/>
              </w:rPr>
            </w:pPr>
          </w:p>
        </w:tc>
        <w:tc>
          <w:tcPr>
            <w:tcW w:w="2639" w:type="dxa"/>
            <w:noWrap w:val="0"/>
            <w:tcMar>
              <w:top w:w="15" w:type="dxa"/>
              <w:left w:w="15" w:type="dxa"/>
              <w:right w:w="15" w:type="dxa"/>
            </w:tcMar>
            <w:vAlign w:val="center"/>
          </w:tcPr>
          <w:p>
            <w:pPr>
              <w:widowControl/>
              <w:spacing w:line="400" w:lineRule="exact"/>
              <w:jc w:val="center"/>
              <w:textAlignment w:val="center"/>
              <w:rPr>
                <w:rFonts w:hint="eastAsia" w:ascii="仿宋_GB2312" w:hAnsi="仿宋_GB2312" w:eastAsia="仿宋_GB2312" w:cs="仿宋_GB2312"/>
                <w:color w:val="auto"/>
                <w:sz w:val="20"/>
                <w:szCs w:val="20"/>
                <w:lang w:val="en-US" w:eastAsia="zh-CN"/>
              </w:rPr>
            </w:pPr>
            <w:r>
              <w:rPr>
                <w:rFonts w:hint="eastAsia" w:ascii="仿宋_GB2312" w:hAnsi="仿宋_GB2312" w:eastAsia="仿宋_GB2312" w:cs="仿宋_GB2312"/>
                <w:color w:val="auto"/>
                <w:sz w:val="20"/>
                <w:szCs w:val="20"/>
                <w:lang w:val="en-US" w:eastAsia="zh-CN"/>
              </w:rPr>
              <w:t>县人武部</w:t>
            </w:r>
          </w:p>
        </w:tc>
        <w:tc>
          <w:tcPr>
            <w:tcW w:w="9480" w:type="dxa"/>
            <w:noWrap w:val="0"/>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240" w:lineRule="exact"/>
              <w:ind w:firstLine="400" w:firstLineChars="200"/>
              <w:textAlignment w:val="center"/>
              <w:rPr>
                <w:rFonts w:hint="eastAsia" w:ascii="仿宋_GB2312" w:hAnsi="仿宋_GB2312" w:eastAsia="仿宋_GB2312" w:cs="仿宋_GB2312"/>
                <w:color w:val="auto"/>
                <w:sz w:val="20"/>
                <w:szCs w:val="20"/>
                <w:lang w:eastAsia="zh-CN"/>
              </w:rPr>
            </w:pPr>
            <w:r>
              <w:rPr>
                <w:rFonts w:hint="eastAsia" w:ascii="仿宋_GB2312" w:hAnsi="仿宋_GB2312" w:eastAsia="仿宋_GB2312" w:cs="仿宋_GB2312"/>
                <w:color w:val="auto"/>
                <w:spacing w:val="0"/>
                <w:sz w:val="20"/>
                <w:szCs w:val="20"/>
              </w:rPr>
              <w:t>负责组织协调民兵力量参加森林草原火灾扑救工作。</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743" w:type="dxa"/>
            <w:vMerge w:val="continue"/>
            <w:noWrap w:val="0"/>
            <w:tcMar>
              <w:top w:w="15" w:type="dxa"/>
              <w:left w:w="15" w:type="dxa"/>
              <w:right w:w="15" w:type="dxa"/>
            </w:tcMar>
            <w:vAlign w:val="center"/>
          </w:tcPr>
          <w:p>
            <w:pPr>
              <w:jc w:val="center"/>
              <w:rPr>
                <w:rFonts w:hint="eastAsia" w:ascii="仿宋_GB2312" w:hAnsi="仿宋_GB2312" w:eastAsia="仿宋_GB2312" w:cs="仿宋_GB2312"/>
                <w:b/>
                <w:bCs/>
                <w:color w:val="auto"/>
                <w:sz w:val="24"/>
              </w:rPr>
            </w:pPr>
          </w:p>
        </w:tc>
        <w:tc>
          <w:tcPr>
            <w:tcW w:w="2639" w:type="dxa"/>
            <w:noWrap w:val="0"/>
            <w:tcMar>
              <w:top w:w="15" w:type="dxa"/>
              <w:left w:w="15" w:type="dxa"/>
              <w:right w:w="15" w:type="dxa"/>
            </w:tcMar>
            <w:vAlign w:val="center"/>
          </w:tcPr>
          <w:p>
            <w:pPr>
              <w:widowControl/>
              <w:spacing w:line="400" w:lineRule="exact"/>
              <w:jc w:val="center"/>
              <w:textAlignment w:val="center"/>
              <w:rPr>
                <w:rFonts w:hint="eastAsia" w:ascii="仿宋_GB2312" w:hAnsi="仿宋_GB2312" w:eastAsia="仿宋_GB2312" w:cs="仿宋_GB2312"/>
                <w:color w:val="auto"/>
                <w:sz w:val="20"/>
                <w:szCs w:val="20"/>
                <w:lang w:eastAsia="zh-CN"/>
              </w:rPr>
            </w:pPr>
            <w:r>
              <w:rPr>
                <w:rFonts w:hint="eastAsia" w:ascii="仿宋_GB2312" w:hAnsi="仿宋_GB2312" w:eastAsia="仿宋_GB2312" w:cs="仿宋_GB2312"/>
                <w:color w:val="auto"/>
                <w:spacing w:val="1"/>
                <w:sz w:val="20"/>
                <w:szCs w:val="20"/>
                <w:lang w:val="en-US" w:eastAsia="zh-CN"/>
              </w:rPr>
              <w:t>县</w:t>
            </w:r>
            <w:r>
              <w:rPr>
                <w:rFonts w:hint="eastAsia" w:ascii="仿宋_GB2312" w:hAnsi="仿宋_GB2312" w:eastAsia="仿宋_GB2312" w:cs="仿宋_GB2312"/>
                <w:color w:val="auto"/>
                <w:spacing w:val="1"/>
                <w:sz w:val="20"/>
                <w:szCs w:val="20"/>
              </w:rPr>
              <w:t>武警</w:t>
            </w:r>
            <w:r>
              <w:rPr>
                <w:rFonts w:hint="eastAsia" w:ascii="仿宋_GB2312" w:hAnsi="仿宋_GB2312" w:eastAsia="仿宋_GB2312" w:cs="仿宋_GB2312"/>
                <w:color w:val="auto"/>
                <w:spacing w:val="1"/>
                <w:sz w:val="20"/>
                <w:szCs w:val="20"/>
                <w:lang w:val="en-US" w:eastAsia="zh-CN"/>
              </w:rPr>
              <w:t>中</w:t>
            </w:r>
            <w:r>
              <w:rPr>
                <w:rFonts w:hint="eastAsia" w:ascii="仿宋_GB2312" w:hAnsi="仿宋_GB2312" w:eastAsia="仿宋_GB2312" w:cs="仿宋_GB2312"/>
                <w:color w:val="auto"/>
                <w:spacing w:val="1"/>
                <w:sz w:val="20"/>
                <w:szCs w:val="20"/>
              </w:rPr>
              <w:t>队</w:t>
            </w:r>
          </w:p>
        </w:tc>
        <w:tc>
          <w:tcPr>
            <w:tcW w:w="9480" w:type="dxa"/>
            <w:noWrap w:val="0"/>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240" w:lineRule="exact"/>
              <w:ind w:firstLine="400" w:firstLineChars="200"/>
              <w:textAlignment w:val="center"/>
              <w:rPr>
                <w:rFonts w:hint="eastAsia" w:ascii="仿宋_GB2312" w:hAnsi="仿宋_GB2312" w:eastAsia="仿宋_GB2312" w:cs="仿宋_GB2312"/>
                <w:color w:val="auto"/>
                <w:sz w:val="20"/>
                <w:szCs w:val="20"/>
                <w:lang w:eastAsia="zh-CN"/>
              </w:rPr>
            </w:pPr>
            <w:r>
              <w:rPr>
                <w:rFonts w:hint="eastAsia" w:ascii="仿宋_GB2312" w:hAnsi="仿宋_GB2312" w:eastAsia="仿宋_GB2312" w:cs="仿宋_GB2312"/>
                <w:color w:val="auto"/>
                <w:spacing w:val="0"/>
                <w:sz w:val="20"/>
                <w:szCs w:val="20"/>
              </w:rPr>
              <w:t>根据任务等级，按照审批权限，负责组织协调武警力量参加森林草原火灾扑救工作。</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743" w:type="dxa"/>
            <w:vMerge w:val="continue"/>
            <w:noWrap w:val="0"/>
            <w:tcMar>
              <w:top w:w="15" w:type="dxa"/>
              <w:left w:w="15" w:type="dxa"/>
              <w:right w:w="15" w:type="dxa"/>
            </w:tcMar>
            <w:vAlign w:val="center"/>
          </w:tcPr>
          <w:p>
            <w:pPr>
              <w:jc w:val="center"/>
              <w:rPr>
                <w:rFonts w:hint="eastAsia" w:ascii="仿宋_GB2312" w:hAnsi="仿宋_GB2312" w:eastAsia="仿宋_GB2312" w:cs="仿宋_GB2312"/>
                <w:b/>
                <w:bCs/>
                <w:color w:val="auto"/>
                <w:sz w:val="24"/>
              </w:rPr>
            </w:pPr>
          </w:p>
        </w:tc>
        <w:tc>
          <w:tcPr>
            <w:tcW w:w="2639" w:type="dxa"/>
            <w:noWrap w:val="0"/>
            <w:tcMar>
              <w:top w:w="15" w:type="dxa"/>
              <w:left w:w="15" w:type="dxa"/>
              <w:right w:w="15" w:type="dxa"/>
            </w:tcMar>
            <w:vAlign w:val="center"/>
          </w:tcPr>
          <w:p>
            <w:pPr>
              <w:widowControl/>
              <w:spacing w:line="400" w:lineRule="exact"/>
              <w:jc w:val="center"/>
              <w:textAlignment w:val="center"/>
              <w:rPr>
                <w:rFonts w:hint="eastAsia" w:ascii="仿宋_GB2312" w:hAnsi="仿宋_GB2312" w:eastAsia="仿宋_GB2312" w:cs="仿宋_GB2312"/>
                <w:color w:val="auto"/>
                <w:sz w:val="20"/>
                <w:szCs w:val="20"/>
                <w:lang w:eastAsia="zh-CN"/>
              </w:rPr>
            </w:pPr>
            <w:r>
              <w:rPr>
                <w:rFonts w:hint="eastAsia" w:ascii="仿宋_GB2312" w:hAnsi="仿宋_GB2312" w:eastAsia="仿宋_GB2312" w:cs="仿宋_GB2312"/>
                <w:color w:val="auto"/>
                <w:spacing w:val="2"/>
                <w:sz w:val="20"/>
                <w:szCs w:val="20"/>
                <w:lang w:val="en-US" w:eastAsia="zh-CN"/>
              </w:rPr>
              <w:t>县</w:t>
            </w:r>
            <w:r>
              <w:rPr>
                <w:rFonts w:hint="eastAsia" w:ascii="仿宋_GB2312" w:hAnsi="仿宋_GB2312" w:eastAsia="仿宋_GB2312" w:cs="仿宋_GB2312"/>
                <w:color w:val="auto"/>
                <w:spacing w:val="1"/>
                <w:sz w:val="20"/>
                <w:szCs w:val="20"/>
              </w:rPr>
              <w:t>消防救援</w:t>
            </w:r>
            <w:r>
              <w:rPr>
                <w:rFonts w:hint="eastAsia" w:ascii="仿宋_GB2312" w:hAnsi="仿宋_GB2312" w:eastAsia="仿宋_GB2312" w:cs="仿宋_GB2312"/>
                <w:color w:val="auto"/>
                <w:spacing w:val="1"/>
                <w:sz w:val="20"/>
                <w:szCs w:val="20"/>
                <w:lang w:val="en-US" w:eastAsia="zh-CN"/>
              </w:rPr>
              <w:t>大</w:t>
            </w:r>
            <w:r>
              <w:rPr>
                <w:rFonts w:hint="eastAsia" w:ascii="仿宋_GB2312" w:hAnsi="仿宋_GB2312" w:eastAsia="仿宋_GB2312" w:cs="仿宋_GB2312"/>
                <w:color w:val="auto"/>
                <w:spacing w:val="1"/>
                <w:sz w:val="20"/>
                <w:szCs w:val="20"/>
              </w:rPr>
              <w:t>队</w:t>
            </w:r>
          </w:p>
        </w:tc>
        <w:tc>
          <w:tcPr>
            <w:tcW w:w="9480" w:type="dxa"/>
            <w:noWrap w:val="0"/>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240" w:lineRule="exact"/>
              <w:ind w:firstLine="400" w:firstLineChars="200"/>
              <w:textAlignment w:val="center"/>
              <w:rPr>
                <w:rFonts w:hint="eastAsia" w:ascii="仿宋_GB2312" w:hAnsi="仿宋_GB2312" w:eastAsia="仿宋_GB2312" w:cs="仿宋_GB2312"/>
                <w:color w:val="auto"/>
                <w:sz w:val="20"/>
                <w:szCs w:val="20"/>
                <w:lang w:eastAsia="zh-CN"/>
              </w:rPr>
            </w:pPr>
            <w:r>
              <w:rPr>
                <w:rFonts w:hint="eastAsia" w:ascii="仿宋_GB2312" w:hAnsi="仿宋_GB2312" w:eastAsia="仿宋_GB2312" w:cs="仿宋_GB2312"/>
                <w:color w:val="auto"/>
                <w:spacing w:val="0"/>
                <w:sz w:val="20"/>
                <w:szCs w:val="20"/>
              </w:rPr>
              <w:t>负责受森林草原火灾威胁的村庄、企业和重要基础设施的消防工作。</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743" w:type="dxa"/>
            <w:vMerge w:val="continue"/>
            <w:noWrap w:val="0"/>
            <w:tcMar>
              <w:top w:w="15" w:type="dxa"/>
              <w:left w:w="15" w:type="dxa"/>
              <w:right w:w="15" w:type="dxa"/>
            </w:tcMar>
            <w:vAlign w:val="center"/>
          </w:tcPr>
          <w:p>
            <w:pPr>
              <w:jc w:val="center"/>
              <w:rPr>
                <w:rFonts w:hint="eastAsia" w:ascii="仿宋_GB2312" w:hAnsi="仿宋_GB2312" w:eastAsia="仿宋_GB2312" w:cs="仿宋_GB2312"/>
                <w:b/>
                <w:bCs/>
                <w:color w:val="auto"/>
                <w:sz w:val="24"/>
              </w:rPr>
            </w:pPr>
          </w:p>
        </w:tc>
        <w:tc>
          <w:tcPr>
            <w:tcW w:w="2639" w:type="dxa"/>
            <w:noWrap w:val="0"/>
            <w:tcMar>
              <w:top w:w="15" w:type="dxa"/>
              <w:left w:w="15" w:type="dxa"/>
              <w:right w:w="15" w:type="dxa"/>
            </w:tcMar>
            <w:vAlign w:val="center"/>
          </w:tcPr>
          <w:p>
            <w:pPr>
              <w:widowControl/>
              <w:spacing w:line="400" w:lineRule="exact"/>
              <w:jc w:val="center"/>
              <w:textAlignment w:val="center"/>
              <w:rPr>
                <w:rFonts w:hint="eastAsia" w:ascii="仿宋_GB2312" w:hAnsi="仿宋_GB2312" w:eastAsia="仿宋_GB2312" w:cs="仿宋_GB2312"/>
                <w:color w:val="auto"/>
                <w:sz w:val="20"/>
                <w:szCs w:val="20"/>
                <w:lang w:eastAsia="zh-CN"/>
              </w:rPr>
            </w:pPr>
            <w:r>
              <w:rPr>
                <w:rFonts w:hint="eastAsia" w:ascii="仿宋_GB2312" w:hAnsi="仿宋_GB2312" w:eastAsia="仿宋_GB2312" w:cs="仿宋_GB2312"/>
                <w:color w:val="auto"/>
                <w:spacing w:val="3"/>
                <w:sz w:val="20"/>
                <w:szCs w:val="20"/>
                <w:lang w:val="en-US" w:eastAsia="zh-CN"/>
              </w:rPr>
              <w:t>县融媒体中心</w:t>
            </w:r>
          </w:p>
        </w:tc>
        <w:tc>
          <w:tcPr>
            <w:tcW w:w="9480" w:type="dxa"/>
            <w:noWrap w:val="0"/>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240" w:lineRule="exact"/>
              <w:ind w:firstLine="400" w:firstLineChars="200"/>
              <w:textAlignment w:val="center"/>
              <w:rPr>
                <w:rFonts w:hint="eastAsia" w:ascii="仿宋_GB2312" w:hAnsi="仿宋_GB2312" w:eastAsia="仿宋_GB2312" w:cs="仿宋_GB2312"/>
                <w:color w:val="auto"/>
                <w:sz w:val="20"/>
                <w:szCs w:val="20"/>
                <w:lang w:eastAsia="zh-CN"/>
              </w:rPr>
            </w:pPr>
            <w:r>
              <w:rPr>
                <w:rFonts w:hint="eastAsia" w:ascii="仿宋_GB2312" w:hAnsi="仿宋_GB2312" w:eastAsia="仿宋_GB2312" w:cs="仿宋_GB2312"/>
                <w:color w:val="auto"/>
                <w:spacing w:val="0"/>
                <w:sz w:val="20"/>
                <w:szCs w:val="20"/>
              </w:rPr>
              <w:t>负责在所属媒体平台开展森林草原防灭火的宣传报道工作。</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2182" w:hRule="atLeast"/>
          <w:jc w:val="center"/>
        </w:trPr>
        <w:tc>
          <w:tcPr>
            <w:tcW w:w="743" w:type="dxa"/>
            <w:vMerge w:val="continue"/>
            <w:noWrap w:val="0"/>
            <w:tcMar>
              <w:top w:w="15" w:type="dxa"/>
              <w:left w:w="15" w:type="dxa"/>
              <w:right w:w="15" w:type="dxa"/>
            </w:tcMar>
            <w:vAlign w:val="center"/>
          </w:tcPr>
          <w:p>
            <w:pPr>
              <w:jc w:val="center"/>
              <w:rPr>
                <w:rFonts w:hint="eastAsia" w:ascii="仿宋_GB2312" w:hAnsi="仿宋_GB2312" w:eastAsia="仿宋_GB2312" w:cs="仿宋_GB2312"/>
                <w:b/>
                <w:bCs/>
                <w:color w:val="auto"/>
                <w:sz w:val="24"/>
              </w:rPr>
            </w:pPr>
          </w:p>
        </w:tc>
        <w:tc>
          <w:tcPr>
            <w:tcW w:w="2639" w:type="dxa"/>
            <w:noWrap w:val="0"/>
            <w:tcMar>
              <w:top w:w="15" w:type="dxa"/>
              <w:left w:w="15" w:type="dxa"/>
              <w:right w:w="15" w:type="dxa"/>
            </w:tcMar>
            <w:vAlign w:val="center"/>
          </w:tcPr>
          <w:p>
            <w:pPr>
              <w:widowControl/>
              <w:spacing w:line="400" w:lineRule="exact"/>
              <w:jc w:val="center"/>
              <w:textAlignment w:val="center"/>
              <w:rPr>
                <w:rFonts w:hint="eastAsia" w:ascii="仿宋_GB2312" w:hAnsi="仿宋_GB2312" w:eastAsia="仿宋_GB2312" w:cs="仿宋_GB2312"/>
                <w:color w:val="auto"/>
                <w:spacing w:val="3"/>
                <w:sz w:val="20"/>
                <w:szCs w:val="20"/>
              </w:rPr>
            </w:pPr>
            <w:r>
              <w:rPr>
                <w:rFonts w:hint="eastAsia" w:ascii="仿宋_GB2312" w:hAnsi="仿宋_GB2312" w:eastAsia="仿宋_GB2312" w:cs="仿宋_GB2312"/>
                <w:color w:val="auto"/>
                <w:spacing w:val="3"/>
                <w:sz w:val="20"/>
                <w:szCs w:val="20"/>
              </w:rPr>
              <w:t>中国移动</w:t>
            </w:r>
            <w:r>
              <w:rPr>
                <w:rFonts w:hint="eastAsia" w:ascii="仿宋_GB2312" w:hAnsi="仿宋_GB2312" w:eastAsia="仿宋_GB2312" w:cs="仿宋_GB2312"/>
                <w:color w:val="auto"/>
                <w:spacing w:val="3"/>
                <w:sz w:val="20"/>
                <w:szCs w:val="20"/>
                <w:lang w:eastAsia="zh-CN"/>
              </w:rPr>
              <w:t>、</w:t>
            </w:r>
            <w:r>
              <w:rPr>
                <w:rFonts w:hint="eastAsia" w:ascii="仿宋_GB2312" w:hAnsi="仿宋_GB2312" w:eastAsia="仿宋_GB2312" w:cs="仿宋_GB2312"/>
                <w:color w:val="auto"/>
                <w:spacing w:val="1"/>
                <w:sz w:val="20"/>
                <w:szCs w:val="20"/>
              </w:rPr>
              <w:t>联通</w:t>
            </w:r>
            <w:r>
              <w:rPr>
                <w:rFonts w:hint="eastAsia" w:ascii="仿宋_GB2312" w:hAnsi="仿宋_GB2312" w:eastAsia="仿宋_GB2312" w:cs="仿宋_GB2312"/>
                <w:color w:val="auto"/>
                <w:spacing w:val="1"/>
                <w:sz w:val="20"/>
                <w:szCs w:val="20"/>
                <w:lang w:eastAsia="zh-CN"/>
              </w:rPr>
              <w:t>、</w:t>
            </w:r>
            <w:r>
              <w:rPr>
                <w:rFonts w:hint="eastAsia" w:ascii="仿宋_GB2312" w:hAnsi="仿宋_GB2312" w:eastAsia="仿宋_GB2312" w:cs="仿宋_GB2312"/>
                <w:color w:val="auto"/>
                <w:spacing w:val="3"/>
                <w:sz w:val="20"/>
                <w:szCs w:val="20"/>
              </w:rPr>
              <w:t>电信</w:t>
            </w:r>
          </w:p>
          <w:p>
            <w:pPr>
              <w:widowControl/>
              <w:spacing w:line="400" w:lineRule="exact"/>
              <w:jc w:val="center"/>
              <w:textAlignment w:val="center"/>
              <w:rPr>
                <w:rFonts w:hint="eastAsia" w:ascii="仿宋_GB2312" w:hAnsi="仿宋_GB2312" w:eastAsia="仿宋_GB2312" w:cs="仿宋_GB2312"/>
                <w:color w:val="auto"/>
                <w:sz w:val="20"/>
                <w:szCs w:val="20"/>
                <w:lang w:eastAsia="zh-CN"/>
              </w:rPr>
            </w:pPr>
            <w:r>
              <w:rPr>
                <w:rFonts w:hint="eastAsia" w:ascii="仿宋_GB2312" w:hAnsi="仿宋_GB2312" w:eastAsia="仿宋_GB2312" w:cs="仿宋_GB2312"/>
                <w:color w:val="auto"/>
                <w:spacing w:val="5"/>
                <w:sz w:val="20"/>
                <w:szCs w:val="20"/>
                <w:lang w:val="en-US" w:eastAsia="zh-CN"/>
              </w:rPr>
              <w:t>曲沃</w:t>
            </w:r>
            <w:r>
              <w:rPr>
                <w:rFonts w:hint="eastAsia" w:ascii="仿宋_GB2312" w:hAnsi="仿宋_GB2312" w:eastAsia="仿宋_GB2312" w:cs="仿宋_GB2312"/>
                <w:color w:val="auto"/>
                <w:spacing w:val="5"/>
                <w:sz w:val="20"/>
                <w:szCs w:val="20"/>
              </w:rPr>
              <w:t>分公司</w:t>
            </w:r>
          </w:p>
        </w:tc>
        <w:tc>
          <w:tcPr>
            <w:tcW w:w="9480" w:type="dxa"/>
            <w:noWrap w:val="0"/>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240" w:lineRule="exact"/>
              <w:ind w:firstLine="400" w:firstLineChars="200"/>
              <w:textAlignment w:val="center"/>
              <w:rPr>
                <w:rFonts w:hint="eastAsia" w:ascii="仿宋_GB2312" w:hAnsi="仿宋_GB2312" w:eastAsia="仿宋_GB2312" w:cs="仿宋_GB2312"/>
                <w:color w:val="auto"/>
                <w:sz w:val="20"/>
                <w:szCs w:val="20"/>
                <w:lang w:eastAsia="zh-CN"/>
              </w:rPr>
            </w:pPr>
            <w:r>
              <w:rPr>
                <w:rFonts w:hint="eastAsia" w:ascii="仿宋_GB2312" w:hAnsi="仿宋_GB2312" w:eastAsia="仿宋_GB2312" w:cs="仿宋_GB2312"/>
                <w:color w:val="auto"/>
                <w:sz w:val="20"/>
                <w:szCs w:val="20"/>
              </w:rPr>
              <w:t>负责组织开展森林草原火灾现场应急指挥通信保障，调动各种机动应急通信装备及保障力量，开展应急通信保障工作。</w:t>
            </w:r>
          </w:p>
        </w:tc>
      </w:tr>
    </w:tbl>
    <w:p>
      <w:bookmarkStart w:id="1" w:name="_GoBack"/>
      <w:bookmarkEnd w:id="1"/>
    </w:p>
    <w:sectPr>
      <w:pgSz w:w="16838" w:h="11906" w:orient="landscape"/>
      <w:pgMar w:top="1800" w:right="1440" w:bottom="180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Nimbus Roman No9 L"/>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A00002BF" w:usb1="38CF7CFA" w:usb2="00082016" w:usb3="00000000" w:csb0="00040001" w:csb1="00000000"/>
  </w:font>
  <w:font w:name="DejaVu Sans">
    <w:panose1 w:val="020B0603030804020204"/>
    <w:charset w:val="00"/>
    <w:family w:val="auto"/>
    <w:pitch w:val="default"/>
    <w:sig w:usb0="E7006EFF" w:usb1="D200FDFF" w:usb2="0A246029" w:usb3="0400200C" w:csb0="600001FF" w:csb1="DFFF0000"/>
  </w:font>
  <w:font w:name="方正黑体_GBK">
    <w:panose1 w:val="02000000000000000000"/>
    <w:charset w:val="86"/>
    <w:family w:val="auto"/>
    <w:pitch w:val="default"/>
    <w:sig w:usb0="A00002BF" w:usb1="38CF7CFA" w:usb2="00082016" w:usb3="00000000" w:csb0="00040001" w:csb1="00000000"/>
  </w:font>
  <w:font w:name="Nimbus Roman No9 L">
    <w:panose1 w:val="00000000000000000000"/>
    <w:charset w:val="00"/>
    <w:family w:val="auto"/>
    <w:pitch w:val="default"/>
    <w:sig w:usb0="00000000" w:usb1="00000000" w:usb2="00000000" w:usb3="00000000" w:csb0="00000000" w:csb1="00000000"/>
  </w:font>
  <w:font w:name="仿宋_GB2312">
    <w:altName w:val="方正仿宋_GBK"/>
    <w:panose1 w:val="02010609030101010101"/>
    <w:charset w:val="00"/>
    <w:family w:val="modern"/>
    <w:pitch w:val="default"/>
    <w:sig w:usb0="00000000" w:usb1="00000000" w:usb2="00000000" w:usb3="00000000" w:csb0="00040000" w:csb1="00000000"/>
  </w:font>
  <w:font w:name="方正小标宋简体">
    <w:altName w:val="方正小标宋_GBK"/>
    <w:panose1 w:val="02010601030101010101"/>
    <w:charset w:val="00"/>
    <w:family w:val="script"/>
    <w:pitch w:val="default"/>
    <w:sig w:usb0="00000000" w:usb1="00000000" w:usb2="00000000" w:usb3="00000000" w:csb0="00040000" w:csb1="00000000"/>
  </w:font>
  <w:font w:name="方正小标宋_GBK">
    <w:panose1 w:val="02000000000000000000"/>
    <w:charset w:val="86"/>
    <w:family w:val="auto"/>
    <w:pitch w:val="default"/>
    <w:sig w:usb0="A00002BF" w:usb1="38CF7CFA" w:usb2="00082016" w:usb3="00000000" w:csb0="00040001" w:csb1="00000000"/>
  </w:font>
  <w:font w:name="方正仿宋_GBK">
    <w:panose1 w:val="02000000000000000000"/>
    <w:charset w:val="86"/>
    <w:family w:val="auto"/>
    <w:pitch w:val="default"/>
    <w:sig w:usb0="A00002BF" w:usb1="38CF7CFA" w:usb2="00082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3DF2BAD"/>
    <w:multiLevelType w:val="singleLevel"/>
    <w:tmpl w:val="B3DF2BAD"/>
    <w:lvl w:ilvl="0" w:tentative="0">
      <w:start w:val="1"/>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true"/>
  <w:bordersDoNotSurroundFooter w:val="true"/>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749F956"/>
    <w:rsid w:val="3749F95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99" w:semiHidden="0" w:name="Body Text"/>
    <w:lsdException w:qFormat="1"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8">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customStyle="1" w:styleId="2">
    <w:name w:val="No Spacing_ad81b47b-6779-4c76-b471-79375858c8cb"/>
    <w:basedOn w:val="1"/>
    <w:qFormat/>
    <w:uiPriority w:val="0"/>
    <w:pPr>
      <w:ind w:firstLine="200" w:firstLineChars="200"/>
    </w:pPr>
  </w:style>
  <w:style w:type="paragraph" w:styleId="3">
    <w:name w:val="Body Text"/>
    <w:basedOn w:val="1"/>
    <w:unhideWhenUsed/>
    <w:qFormat/>
    <w:uiPriority w:val="99"/>
    <w:pPr>
      <w:autoSpaceDE w:val="0"/>
      <w:autoSpaceDN w:val="0"/>
      <w:adjustRightInd w:val="0"/>
    </w:pPr>
    <w:rPr>
      <w:rFonts w:ascii="仿宋_GB2312" w:hAnsi="Times New Roman"/>
      <w:color w:val="000000"/>
      <w:szCs w:val="20"/>
    </w:rPr>
  </w:style>
  <w:style w:type="paragraph" w:styleId="4">
    <w:name w:val="Body Text Indent"/>
    <w:basedOn w:val="1"/>
    <w:next w:val="3"/>
    <w:unhideWhenUsed/>
    <w:qFormat/>
    <w:uiPriority w:val="99"/>
    <w:pPr>
      <w:spacing w:after="120"/>
      <w:ind w:left="420" w:leftChars="200"/>
    </w:pPr>
  </w:style>
  <w:style w:type="paragraph" w:styleId="5">
    <w:name w:val="footer"/>
    <w:basedOn w:val="1"/>
    <w:unhideWhenUsed/>
    <w:qFormat/>
    <w:uiPriority w:val="0"/>
    <w:pPr>
      <w:tabs>
        <w:tab w:val="center" w:pos="4153"/>
        <w:tab w:val="right" w:pos="8306"/>
      </w:tabs>
      <w:snapToGrid w:val="0"/>
      <w:jc w:val="left"/>
    </w:pPr>
    <w:rPr>
      <w:rFonts w:ascii="Calibri" w:hAnsi="Calibri"/>
      <w:sz w:val="18"/>
      <w:szCs w:val="18"/>
    </w:rPr>
  </w:style>
  <w:style w:type="paragraph" w:styleId="6">
    <w:name w:val="Body Text First Indent 2"/>
    <w:basedOn w:val="4"/>
    <w:next w:val="1"/>
    <w:unhideWhenUsed/>
    <w:qFormat/>
    <w:uiPriority w:val="99"/>
    <w:pPr>
      <w:ind w:firstLine="420" w:firstLineChars="200"/>
    </w:p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Office_11.1.0.10161_F1E327BC-269C-435d-A152-05C5408002CA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2022-01-18T16:04:00Z</dcterms:created>
  <dc:creator>baixin</dc:creator>
  <cp:lastModifiedBy>baixin</cp:lastModifiedBy>
  <dcterms:modified xsi:type="dcterms:W3CDTF">2022-01-18T16:06:16Z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2052-11.1.0.10161</vt:lpwstr>
  </property>
</Properties>
</file>