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jc w:val="left"/>
        <w:textAlignment w:val="auto"/>
        <w:rPr>
          <w:rFonts w:ascii="黑体" w:hAnsi="黑体" w:eastAsia="黑体" w:cs="黑体"/>
          <w:sz w:val="32"/>
          <w:szCs w:val="32"/>
          <w:lang w:bidi="ar"/>
        </w:rPr>
      </w:pPr>
      <w:r>
        <w:rPr>
          <w:rFonts w:ascii="黑体" w:hAnsi="黑体" w:eastAsia="黑体" w:cs="黑体"/>
          <w:sz w:val="32"/>
          <w:szCs w:val="32"/>
          <w:lang w:bidi="ar"/>
        </w:rPr>
        <w:t>附件</w:t>
      </w:r>
      <w:r>
        <w:rPr>
          <w:rFonts w:hint="eastAsia" w:ascii="黑体" w:hAnsi="黑体" w:eastAsia="黑体" w:cs="黑体"/>
          <w:sz w:val="32"/>
          <w:szCs w:val="32"/>
          <w:lang w:bidi="ar"/>
        </w:rPr>
        <w:t>3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jc w:val="left"/>
        <w:textAlignment w:val="auto"/>
        <w:rPr>
          <w:rFonts w:ascii="Times New Roman Regular" w:hAnsi="Times New Roman Regular" w:eastAsia="黑体" w:cs="Times New Roman Regular"/>
          <w:color w:val="000000"/>
          <w:sz w:val="32"/>
          <w:szCs w:val="32"/>
          <w:lang w:bidi="ar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  <w:lang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  <w:lang w:bidi="ar"/>
        </w:rPr>
        <w:t>国三及以下排放标准营运柴油货车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shd w:val="clear" w:color="auto" w:fill="FFFFFF"/>
          <w:lang w:bidi="ar"/>
        </w:rPr>
        <w:t>报废更新完成确认书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2" w:firstLineChars="200"/>
        <w:textAlignment w:val="auto"/>
        <w:outlineLvl w:val="1"/>
        <w:rPr>
          <w:rFonts w:hint="eastAsia" w:ascii="楷体_GB2312" w:hAnsi="楷体_GB2312" w:eastAsia="楷体" w:cs="楷体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  <w:u w:val="none"/>
          <w:lang w:val="en-US" w:eastAsia="zh-CN"/>
        </w:rPr>
        <w:t>曲沃</w:t>
      </w:r>
      <w:r>
        <w:rPr>
          <w:rFonts w:hint="eastAsia" w:ascii="仿宋_GB2312" w:hAnsi="仿宋_GB2312" w:eastAsia="仿宋" w:cs="仿宋_GB2312"/>
          <w:sz w:val="32"/>
          <w:szCs w:val="32"/>
        </w:rPr>
        <w:t>县国三及以下排放标准营运柴油货车共计</w:t>
      </w:r>
      <w:r>
        <w:rPr>
          <w:rFonts w:hint="eastAsia" w:ascii="仿宋_GB2312" w:hAnsi="仿宋_GB2312" w:eastAsia="仿宋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" w:cs="仿宋_GB2312"/>
          <w:sz w:val="32"/>
          <w:szCs w:val="32"/>
        </w:rPr>
        <w:t>辆，截至</w:t>
      </w:r>
      <w:r>
        <w:rPr>
          <w:rFonts w:hint="eastAsia" w:ascii="仿宋_GB2312" w:hAnsi="仿宋_GB2312" w:eastAsia="仿宋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</w:rPr>
        <w:t>月</w:t>
      </w:r>
      <w:r>
        <w:rPr>
          <w:rFonts w:hint="eastAsia" w:ascii="仿宋_GB2312" w:hAnsi="仿宋_GB2312" w:eastAsia="仿宋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</w:rPr>
        <w:t>日，经核实确认，已全部完成报废更新。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特此确认。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30" w:lineRule="exact"/>
        <w:ind w:firstLine="3840" w:firstLineChars="120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  <w:u w:val="none"/>
          <w:lang w:val="en-US" w:eastAsia="zh-CN"/>
        </w:rPr>
        <w:t>曲沃</w:t>
      </w:r>
      <w:r>
        <w:rPr>
          <w:rFonts w:hint="eastAsia" w:ascii="仿宋_GB2312" w:hAnsi="仿宋_GB2312" w:eastAsia="仿宋" w:cs="仿宋_GB2312"/>
          <w:sz w:val="32"/>
          <w:szCs w:val="32"/>
        </w:rPr>
        <w:t>县人民政府（盖章）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30" w:lineRule="exact"/>
        <w:ind w:right="1120" w:firstLine="640" w:firstLineChars="200"/>
        <w:jc w:val="center"/>
        <w:textAlignment w:val="auto"/>
      </w:pPr>
      <w:r>
        <w:rPr>
          <w:rFonts w:hint="eastAsia" w:ascii="仿宋_GB2312" w:hAnsi="仿宋_GB2312" w:eastAsia="仿宋" w:cs="仿宋_GB2312"/>
          <w:sz w:val="32"/>
          <w:szCs w:val="32"/>
        </w:rPr>
        <w:t xml:space="preserve">                    2024年  月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altName w:val="Nimbus Roman No9 L"/>
    <w:panose1 w:val="02020603050005020304"/>
    <w:charset w:val="00"/>
    <w:family w:val="auto"/>
    <w:pitch w:val="default"/>
    <w:sig w:usb0="00000000" w:usb1="00000000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FF4CA3"/>
    <w:rsid w:val="33F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2024-11-18T17:07:00Z</dcterms:created>
  <dc:creator>baixin</dc:creator>
  <cp:lastModifiedBy>baixin</cp:lastModifiedBy>
  <dcterms:modified xsi:type="dcterms:W3CDTF">2024-11-18T17:50:59Z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