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307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附</w:t>
            </w: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/>
                <w:color w:val="000000"/>
                <w:sz w:val="24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/>
                <w:sz w:val="44"/>
                <w:szCs w:val="44"/>
              </w:rPr>
              <w:t>曲沃县重点货运源头单位名单</w:t>
            </w:r>
            <w:bookmarkEnd w:id="0"/>
          </w:p>
        </w:tc>
      </w:tr>
    </w:tbl>
    <w:p/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689"/>
        <w:gridCol w:w="3617"/>
        <w:gridCol w:w="18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tblHeader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6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3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经营地址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法人代表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山西立恒焦化有限公司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史云鹏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曲沃县华通混凝土有限公司立恒分公司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杨 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曲沃县达胜泰建材有限公司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王辰强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山西通才工贸有限公司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吴晓年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山西建邦集团有限公司通才铁路专用线分公司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吴晓年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6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曲沃县盛源建材有限公司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高显镇安居村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成普杰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7</w:t>
            </w:r>
          </w:p>
        </w:tc>
        <w:tc>
          <w:tcPr>
            <w:tcW w:w="6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曲沃县华通混凝土有限公司</w:t>
            </w:r>
          </w:p>
        </w:tc>
        <w:tc>
          <w:tcPr>
            <w:tcW w:w="3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高显镇西许村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王若晨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8</w:t>
            </w:r>
          </w:p>
        </w:tc>
        <w:tc>
          <w:tcPr>
            <w:tcW w:w="668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曲沃县馥裕预拌混凝土有限公司</w:t>
            </w:r>
          </w:p>
        </w:tc>
        <w:tc>
          <w:tcPr>
            <w:tcW w:w="361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高显镇安居村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巩问月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9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山西沃能化工科技有限公司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张天福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曲沃县威顿混凝土有限公司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杨青虎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临汾市乔岳建材有限公司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里村镇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张江伟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12</w:t>
            </w:r>
          </w:p>
        </w:tc>
        <w:tc>
          <w:tcPr>
            <w:tcW w:w="668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山西闽光新材料科技有限责任公司</w:t>
            </w:r>
          </w:p>
        </w:tc>
        <w:tc>
          <w:tcPr>
            <w:tcW w:w="361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史村镇东宁村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武  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13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曲沃县巨达建材有限公司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史村镇望降村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崔俊伟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曲沃县紫金山建材有限公司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北董乡任庄村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董谋华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15</w:t>
            </w:r>
          </w:p>
        </w:tc>
        <w:tc>
          <w:tcPr>
            <w:tcW w:w="6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浙商中拓晋南（山西）工业综合服务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有限公司</w:t>
            </w:r>
          </w:p>
        </w:tc>
        <w:tc>
          <w:tcPr>
            <w:tcW w:w="3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</w:t>
            </w:r>
          </w:p>
        </w:tc>
        <w:tc>
          <w:tcPr>
            <w:tcW w:w="18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吴 樯</w:t>
            </w:r>
          </w:p>
        </w:tc>
      </w:tr>
    </w:tbl>
    <w:p>
      <w:pPr>
        <w:spacing w:line="800" w:lineRule="exact"/>
        <w:ind w:right="317"/>
        <w:rPr>
          <w:rFonts w:hint="eastAsia" w:ascii="仿宋_GB2312" w:hAnsi="新宋体" w:eastAsia="仿宋_GB2312"/>
          <w:sz w:val="32"/>
        </w:rPr>
        <w:sectPr>
          <w:pgSz w:w="16838" w:h="11906" w:orient="landscape"/>
          <w:pgMar w:top="1474" w:right="1134" w:bottom="1474" w:left="1134" w:header="851" w:footer="992" w:gutter="0"/>
          <w:cols w:space="720" w:num="1"/>
          <w:titlePg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altName w:val="方正书宋_GBK"/>
    <w:panose1 w:val="02010609030101010101"/>
    <w:charset w:val="00"/>
    <w:family w:val="modern"/>
    <w:pitch w:val="default"/>
    <w:sig w:usb0="00000000" w:usb1="0000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7FCDAA"/>
    <w:rsid w:val="ED7FC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2026-03-26T09:52:00Z</dcterms:created>
  <dc:creator>baixin</dc:creator>
  <cp:lastModifiedBy>baixin</cp:lastModifiedBy>
  <dcterms:modified xsi:type="dcterms:W3CDTF">2026-03-26T09:52:43Z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D2C24E1571153B245591C469FBAF5D74</vt:lpwstr>
  </property>
</Properties>
</file>