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800" w:lineRule="exact"/>
        <w:ind w:firstLine="680" w:firstLineChars="100"/>
        <w:rPr>
          <w:color w:val="FF0000"/>
          <w:spacing w:val="-20"/>
          <w:sz w:val="72"/>
          <w:szCs w:val="72"/>
        </w:rPr>
      </w:pPr>
      <w:r>
        <w:rPr>
          <w:rFonts w:hint="eastAsia"/>
          <w:color w:val="FF0000"/>
          <w:spacing w:val="-20"/>
          <w:sz w:val="72"/>
          <w:szCs w:val="72"/>
          <w:lang w:val="en-US" w:eastAsia="zh-CN"/>
        </w:rPr>
        <w:t>曲沃</w:t>
      </w:r>
      <w:r>
        <w:rPr>
          <w:rFonts w:hint="eastAsia"/>
          <w:color w:val="FF0000"/>
          <w:spacing w:val="-20"/>
          <w:sz w:val="72"/>
          <w:szCs w:val="72"/>
        </w:rPr>
        <w:t>县市场监督管理局</w:t>
      </w:r>
    </w:p>
    <w:p>
      <w:pPr>
        <w:spacing w:line="1800" w:lineRule="exact"/>
        <w:jc w:val="center"/>
        <w:rPr>
          <w:color w:val="FF0000"/>
          <w:sz w:val="84"/>
          <w:szCs w:val="84"/>
        </w:rPr>
      </w:pPr>
      <w:r>
        <w:rPr>
          <w:rFonts w:hint="eastAsia"/>
          <w:color w:val="FF0000"/>
          <w:sz w:val="84"/>
          <w:szCs w:val="84"/>
        </w:rPr>
        <w:t>公</w:t>
      </w:r>
      <w:r>
        <w:rPr>
          <w:rFonts w:hint="eastAsia" w:asciiTheme="minorEastAsia" w:hAnsiTheme="minorEastAsia" w:cstheme="minorEastAsia"/>
          <w:color w:val="FF0000"/>
          <w:sz w:val="84"/>
          <w:szCs w:val="84"/>
        </w:rPr>
        <w:t>告</w:t>
      </w:r>
    </w:p>
    <w:p>
      <w:pPr>
        <w:jc w:val="center"/>
        <w:rPr>
          <w:color w:val="FF0000"/>
          <w:sz w:val="72"/>
          <w:szCs w:val="72"/>
        </w:rPr>
      </w:pPr>
    </w:p>
    <w:p>
      <w:pPr>
        <w:spacing w:line="6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曲沃</w:t>
      </w:r>
      <w:r>
        <w:rPr>
          <w:rFonts w:hint="eastAsia" w:ascii="黑体" w:hAnsi="黑体" w:eastAsia="黑体"/>
          <w:sz w:val="44"/>
          <w:szCs w:val="44"/>
        </w:rPr>
        <w:t>县市场监督管理局</w:t>
      </w:r>
    </w:p>
    <w:p>
      <w:pPr>
        <w:spacing w:line="6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2022年食品安全监督抽检信息公告（第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二</w:t>
      </w:r>
      <w:r>
        <w:rPr>
          <w:rFonts w:hint="eastAsia" w:ascii="黑体" w:hAnsi="黑体" w:eastAsia="黑体"/>
          <w:sz w:val="44"/>
          <w:szCs w:val="44"/>
        </w:rPr>
        <w:t>期）</w:t>
      </w:r>
    </w:p>
    <w:p>
      <w:pPr>
        <w:spacing w:line="6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588" w:firstLineChars="196"/>
        <w:rPr>
          <w:rFonts w:hint="default" w:ascii="仿宋" w:hAnsi="仿宋" w:eastAsia="仿宋" w:cs="仿宋_GB231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_GB2312"/>
          <w:sz w:val="30"/>
          <w:szCs w:val="30"/>
          <w:lang w:val="zh-CN"/>
        </w:rPr>
        <w:t>本期公布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150</w:t>
      </w:r>
      <w:r>
        <w:rPr>
          <w:rFonts w:hint="eastAsia" w:ascii="仿宋" w:hAnsi="仿宋" w:eastAsia="仿宋" w:cs="仿宋_GB2312"/>
          <w:sz w:val="30"/>
          <w:szCs w:val="30"/>
        </w:rPr>
        <w:t>批次监督抽检结果,涉及饼干、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茶叶及相关制品、炒货食品及坚果制品、蛋制品、淀粉及</w:t>
      </w:r>
      <w:r>
        <w:rPr>
          <w:rFonts w:ascii="仿宋" w:hAnsi="仿宋" w:eastAsia="仿宋" w:cs="仿宋_GB2312"/>
          <w:sz w:val="30"/>
          <w:szCs w:val="30"/>
        </w:rPr>
        <w:t>淀粉制品</w:t>
      </w:r>
      <w:r>
        <w:rPr>
          <w:rFonts w:hint="eastAsia" w:ascii="仿宋" w:hAnsi="仿宋" w:eastAsia="仿宋" w:cs="仿宋_GB2312"/>
          <w:sz w:val="30"/>
          <w:szCs w:val="30"/>
        </w:rPr>
        <w:t>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调味品、</w:t>
      </w:r>
      <w:r>
        <w:rPr>
          <w:rFonts w:hint="eastAsia" w:ascii="仿宋" w:hAnsi="仿宋" w:eastAsia="仿宋" w:cs="仿宋_GB2312"/>
          <w:sz w:val="30"/>
          <w:szCs w:val="30"/>
        </w:rPr>
        <w:t>豆制品、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方便食品、</w:t>
      </w:r>
      <w:r>
        <w:rPr>
          <w:rFonts w:hint="eastAsia" w:ascii="仿宋" w:hAnsi="仿宋" w:eastAsia="仿宋" w:cs="仿宋_GB2312"/>
          <w:sz w:val="30"/>
          <w:szCs w:val="30"/>
        </w:rPr>
        <w:t>糕点、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罐头、</w:t>
      </w:r>
      <w:r>
        <w:rPr>
          <w:rFonts w:hint="eastAsia" w:ascii="仿宋" w:hAnsi="仿宋" w:eastAsia="仿宋" w:cs="仿宋_GB2312"/>
          <w:sz w:val="30"/>
          <w:szCs w:val="30"/>
        </w:rPr>
        <w:t>酒类、粮食加工品、肉制品、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食糖、</w:t>
      </w:r>
      <w:r>
        <w:rPr>
          <w:rFonts w:hint="eastAsia" w:ascii="仿宋" w:hAnsi="仿宋" w:eastAsia="仿宋" w:cs="仿宋_GB2312"/>
          <w:sz w:val="30"/>
          <w:szCs w:val="30"/>
        </w:rPr>
        <w:t>食用农产品、食用油、油脂及其制品、蔬菜制品、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水产制品、</w:t>
      </w:r>
      <w:r>
        <w:rPr>
          <w:rFonts w:hint="eastAsia" w:ascii="仿宋" w:hAnsi="仿宋" w:eastAsia="仿宋" w:cs="仿宋_GB2312"/>
          <w:sz w:val="30"/>
          <w:szCs w:val="30"/>
        </w:rPr>
        <w:t>水果制品、饮料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20</w:t>
      </w:r>
      <w:r>
        <w:rPr>
          <w:rFonts w:hint="eastAsia" w:ascii="仿宋" w:hAnsi="仿宋" w:eastAsia="仿宋" w:cs="仿宋_GB2312"/>
          <w:sz w:val="30"/>
          <w:szCs w:val="30"/>
        </w:rPr>
        <w:t>个大类</w:t>
      </w:r>
      <w:r>
        <w:rPr>
          <w:rFonts w:hint="eastAsia" w:ascii="仿宋" w:hAnsi="仿宋" w:eastAsia="仿宋" w:cs="仿宋_GB2312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_GB2312"/>
          <w:bCs/>
          <w:sz w:val="30"/>
          <w:szCs w:val="30"/>
          <w:lang w:val="en-US" w:eastAsia="zh-CN"/>
        </w:rPr>
        <w:t>经检验全部合格。</w:t>
      </w:r>
    </w:p>
    <w:p>
      <w:pPr>
        <w:spacing w:line="560" w:lineRule="exact"/>
        <w:ind w:firstLine="600" w:firstLineChars="200"/>
        <w:rPr>
          <w:rFonts w:ascii="仿宋" w:hAnsi="仿宋" w:eastAsia="仿宋" w:cs="仿宋_GB2312"/>
          <w:sz w:val="30"/>
          <w:szCs w:val="30"/>
          <w:lang w:val="zh-CN"/>
        </w:rPr>
      </w:pPr>
      <w:r>
        <w:rPr>
          <w:rFonts w:hint="eastAsia" w:ascii="仿宋" w:hAnsi="仿宋" w:eastAsia="仿宋" w:cs="仿宋_GB2312"/>
          <w:sz w:val="30"/>
          <w:szCs w:val="30"/>
          <w:lang w:val="zh-CN"/>
        </w:rPr>
        <w:t>合格样品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150</w:t>
      </w:r>
      <w:r>
        <w:rPr>
          <w:rFonts w:hint="eastAsia" w:ascii="仿宋" w:hAnsi="仿宋" w:eastAsia="仿宋" w:cs="仿宋_GB2312"/>
          <w:sz w:val="30"/>
          <w:szCs w:val="30"/>
          <w:lang w:val="zh-CN"/>
        </w:rPr>
        <w:t>批次，具体为：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一、饼干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饼干11批次，检验项目为酸价(以脂肪计)、过氧化值(以脂肪计)、苯甲酸及其钠盐(以苯甲酸计)、山梨酸及其钾盐(以山梨酸计)、铝的残留量(干样品,以Al计)、脱氢乙酸及其钠盐(以脱氢乙酸计)、菌落总数、大肠菌群等8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二、茶叶及相关制品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茶叶及相关制品5批次，检验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项目为铅（以Pb计）、吡虫啉、乙酰甲胺磷、联苯菊酯、三氯杀螨醇、氰戊菊酯和S-氰戊菊酯、甲拌磷、水胺硫磷、氧乐果、毒死蜱等10项指标。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三、炒货食品及坚果制品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炒货食品及坚果制品3批次，检验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项目为酸价(以脂肪计)、过氧化值(以脂肪计)、铅(以Pb计)、黄曲霉毒素B1、糖精钠(以糖精计)、甜蜜素(以环己基氨基磺酸计)、大肠菌群、霉菌等8项指标。</w:t>
      </w:r>
    </w:p>
    <w:p>
      <w:pPr>
        <w:pStyle w:val="2"/>
        <w:numPr>
          <w:ilvl w:val="0"/>
          <w:numId w:val="1"/>
        </w:numPr>
        <w:ind w:left="0" w:leftChars="0" w:firstLine="615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蛋制品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蛋制品3批次，检验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项目为铅(以Pb计)、苯甲酸及其钠盐(以苯甲酸计)、山梨酸及其钾盐(以山梨酸计)等3项指标。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五、淀粉及淀粉制品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淀粉及淀粉制品10批次，检验项目为铅（以Pb计）、苯甲酸及其钠盐（以苯甲酸计）、山梨酸及其钾盐（以山梨酸计）、铝的残留量（干样品，以Al计）、二氧化硫残留量等5项指标。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32"/>
          <w:szCs w:val="32"/>
        </w:rPr>
        <w:t>调味品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调味品12批次，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检验项目为苯甲酸及其钠盐（以苯甲酸计）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山梨酸及其钾盐（以山梨酸计）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脱氢乙酸及其钠盐（以脱氢乙酸计）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防腐剂混合使用时各自用量占其最大使用量的比例之和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总酸（以乙酸计）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糖精钠（以糖精计）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铅（以Pb计）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、总砷（以As计）、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罗丹明B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苏丹红I、苏丹红II、苏丹红III、苏丹红 IV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、罂粟碱、吗啡、可待因、那可丁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七、豆制品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豆制品13批次，检验项目为铅（以Pb计）、苯甲酸及其钠盐（以苯甲酸计）、山梨酸及其钾盐（以山梨酸计）、脱氢乙酸及其钠盐（以脱氢乙酸计）、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糖精钠（以糖精计）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铝的残留量（干样品，以Al计）、丙酸及其钠盐、钙盐（以丙酸计）、防腐剂混合使用时各自用量占其最大使用量的比例之和、大肠菌群等9项指标。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八、方便食品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便食品6批次，检验项目为酸价(以脂肪计)、过氧化值(以脂肪计)、菌落总数、苯甲酸及其钠盐(以苯甲酸计)、山梨酸及其钾盐(以山梨酸计)、脱氢乙酸及其钠盐(以脱氢乙酸计)、糖精钠(以糖精计)、三氯蔗糖等8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九、糕点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糕点15批次，检验项目为酸价(以脂肪计)、过氧化值(以脂肪计)、苯甲酸及其钠盐(以苯甲酸计)、山梨酸及其钾盐(以山梨酸计)、糖精钠(以糖精计)、甜蜜素(以环己基氨基磺  酸计)、铝的残留量(干样品,以Al计)、脱氢乙酸及其钠盐(以脱氢乙酸计)、菌落总数、金黄色葡萄球菌、霉菌等11项指标。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十、罐头</w:t>
      </w:r>
    </w:p>
    <w:p>
      <w:pPr>
        <w:spacing w:line="560" w:lineRule="exact"/>
        <w:ind w:firstLine="627" w:firstLineChars="196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罐头7批次，检验项目为苯甲酸及其钠盐(以苯甲酸计)、山梨酸及其钾盐(以山梨酸计)、糖精钠(以糖精计)、商业无菌、无机砷(以As计)、脱氢乙酸及其钠盐(以脱氢乙酸计)、合成着色剂(柠檬黄、日落黄、苋菜红、胭脂红、赤藓红、诱惑红、亮蓝)、脱氢乙酸及其钠盐(以脱氢乙酸计)、甜蜜素(以环己基氨基磺酸计)、阿斯巴甜等16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十一、酒类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酒类3批次，检验项目为酒精度、铅(以Pb计)、甲醇、氰化物(以HCN计)、糖精钠(以糖精计)、甜蜜素(以环己基氨基磺酸计)、三氯蔗糖、苯甲酸及其钠盐(以苯甲酸计)、山梨酸及其钾盐(以山梨酸计)、糖精钠(以糖精计)等10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十二、粮食加工品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粮食加工品10批次，检验项目为镉（以Cd计）、黄曲霉毒素B1 、铅（以Pb计）等3项指标。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十三、肉制品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13批次，检验项目为铅（以Pb计）、镉（以Cd计）、铬（以Cr计）、总砷（以As计）、氯霉素、酸性橙II、亚硝酸盐（以亚硝酸钠计）、苯甲酸及其钠盐（以苯甲酸计）、山梨酸及其钾盐（以山梨酸计）、脱氢乙酸及其钠盐（以脱氢乙酸计）、防腐剂混合使用时各自用量占其最大使用量的比例之和、胭脂红及其铝色淀（以胭脂红计）、糖精钠（以糖精计）等13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十四、食糖</w:t>
      </w:r>
    </w:p>
    <w:p>
      <w:pPr>
        <w:pStyle w:val="2"/>
        <w:ind w:firstLine="628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食糖7批次，检验项目为二氧化硫、螨等4项指标。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十五、食用农产品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蔬菜14批次，检验项目为啶虫脒、毒死蜱、对硫磷、多菌灵、氟虫腈、腐霉利、镉（以Cd计）、甲氨基阿维菌素苯甲酸盐、甲胺磷、甲拌磷、甲基异柳磷、甲氰菊酯、腈菌唑、克百威、乐果、六六六、氯氟氰菊酯和高效氯氟氰菊酯、氯氰菊酯和高效氯氰菊酯、氯唑磷、马拉硫磷、灭多威、灭线磷、灭蝇胺、铅（以Pb计）、噻虫胺、噻虫嗪 、三唑磷、水胺硫磷 、烯酰吗啉 、溴氰菊酯、氧乐果、乙酰甲胺磷、唑虫酰胺等33项指标。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2.鲜蛋2批次，检验项目为氯霉素、甲硝唑、地美硝唑、呋喃唑酮代谢物、氟虫腈等5项指标。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3.水果1批次，检验项目为毒死蜱、甲拌磷、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敌敌畏、啶虫脒、克百威、氧乐果等6项指标。</w:t>
      </w:r>
    </w:p>
    <w:p>
      <w:pPr>
        <w:pStyle w:val="2"/>
        <w:spacing w:line="360" w:lineRule="auto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十六、食用油、油脂及其制品</w:t>
      </w:r>
    </w:p>
    <w:p>
      <w:pPr>
        <w:pStyle w:val="2"/>
        <w:spacing w:line="360" w:lineRule="auto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食用油、油脂及其制品2批次，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检验项目为酸价（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KOH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过氧化值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、铅（以Pb计）、特丁基对苯二酚（TBHQ）、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苯并[a]芘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溶剂残留量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等6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十七、蔬菜制品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蔬菜制品3批次，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铅（以Pb计）、亚硝酸盐（以 NaNO2计）、苯甲酸及其钠盐（以苯甲酸计）、山梨酸及其钾盐（以山梨酸计）、脱氢乙酸及其钠盐（以脱氢乙酸计）、糖精钠（以糖精计）、甜蜜素（以环己基氨基磺酸计）、阿斯巴甜、防腐剂混合使用时各自用量占其最大使用量的比例之和、大肠菌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等9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十八、水产制品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水产制品1批次，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铅（以Pb计）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等1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十九、水果制品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水果制品4批次，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检验项目为铅（以Pb计）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苯甲酸及其钠盐（以苯甲酸计）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山梨酸及其钾盐（以山梨酸计）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脱氢乙酸及其钠盐（以脱氢乙酸计）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防腐剂混合使用时各自用量占其最大使用量的比例之和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糖精钠（以糖精计）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甜蜜素（以环己基氨基磺酸计）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合成着色剂（亮蓝、柠檬黄、日落黄、苋菜红、胭脂红及其铝色淀（以胭脂红计））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相同色泽着色剂混合使用时各自用量占其最大使用量的比例之和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等10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二十、饮料</w:t>
      </w:r>
    </w:p>
    <w:p>
      <w:pPr>
        <w:pStyle w:val="2"/>
        <w:ind w:firstLine="628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饮料5批次，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检验项目为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铅（以Pb计）、苯甲酸及其钠盐（以苯甲酸计）、山梨酸及其钾盐（以山梨酸计）、脱氢乙酸及其钠盐（以脱氢乙酸计）、防腐剂混合使用时各自用量占其最大使用量的比例之和、糖精钠（以糖精计）、安赛蜜（乙酰磺胺酸钾）、甜蜜素（以环己基氨基磺酸计）、合成着色剂（苋菜红、胭脂红、柠檬黄、日落黄、亮蓝） 、菌落总数 、大肠菌群 、霉菌、酵母等16</w:t>
      </w:r>
      <w:r>
        <w:rPr>
          <w:rFonts w:hint="eastAsia" w:ascii="仿宋_GB2312" w:hAnsi="仿宋_GB2312" w:eastAsia="仿宋_GB2312" w:cs="仿宋_GB2312"/>
          <w:sz w:val="32"/>
          <w:szCs w:val="32"/>
        </w:rPr>
        <w:t>项指标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</w:p>
    <w:p>
      <w:pPr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>
      <w:pPr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</w:t>
      </w:r>
      <w:r>
        <w:rPr>
          <w:rFonts w:hint="eastAsia" w:ascii="仿宋_GB2312" w:hAnsi="仿宋_GB2312" w:eastAsia="仿宋_GB2312" w:cs="仿宋_GB2312"/>
          <w:sz w:val="32"/>
          <w:szCs w:val="32"/>
        </w:rPr>
        <w:t>县市场监督管理局</w:t>
      </w:r>
    </w:p>
    <w:p>
      <w:pPr>
        <w:spacing w:line="560" w:lineRule="exact"/>
        <w:ind w:left="840" w:leftChars="400"/>
        <w:jc w:val="righ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2022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>
      <w:pPr>
        <w:autoSpaceDE w:val="0"/>
        <w:autoSpaceDN w:val="0"/>
        <w:adjustRightInd w:val="0"/>
        <w:spacing w:line="560" w:lineRule="exact"/>
        <w:ind w:left="960" w:hanging="960" w:hangingChars="300"/>
        <w:jc w:val="right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autoSpaceDE w:val="0"/>
        <w:autoSpaceDN w:val="0"/>
        <w:adjustRightInd w:val="0"/>
        <w:spacing w:line="560" w:lineRule="exact"/>
        <w:ind w:left="1598" w:leftChars="304" w:hanging="96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1. 本次检验项目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line="560" w:lineRule="exact"/>
        <w:ind w:firstLine="1600" w:firstLineChars="5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食品抽检合格</w:t>
      </w:r>
      <w:r>
        <w:rPr>
          <w:rFonts w:hint="eastAsia" w:ascii="仿宋" w:hAnsi="仿宋" w:eastAsia="仿宋" w:cs="仿宋_GB2312"/>
          <w:bCs/>
          <w:sz w:val="32"/>
          <w:szCs w:val="32"/>
        </w:rPr>
        <w:t>.xls</w:t>
      </w:r>
    </w:p>
    <w:p>
      <w:pPr>
        <w:rPr>
          <w:b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60444"/>
    <w:multiLevelType w:val="singleLevel"/>
    <w:tmpl w:val="1A36044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89D756C"/>
    <w:multiLevelType w:val="singleLevel"/>
    <w:tmpl w:val="589D756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MyZjZmNzkxYzU2ZTcxYjZhNzk3NWY0MDIxZmRjN2UifQ=="/>
  </w:docVars>
  <w:rsids>
    <w:rsidRoot w:val="7A3F00FD"/>
    <w:rsid w:val="000F49A2"/>
    <w:rsid w:val="001E2AB0"/>
    <w:rsid w:val="001E7335"/>
    <w:rsid w:val="001F6FA3"/>
    <w:rsid w:val="00271ED1"/>
    <w:rsid w:val="0027558F"/>
    <w:rsid w:val="002838B9"/>
    <w:rsid w:val="002E2049"/>
    <w:rsid w:val="00301489"/>
    <w:rsid w:val="003C0B27"/>
    <w:rsid w:val="003D21B2"/>
    <w:rsid w:val="0042324E"/>
    <w:rsid w:val="004A776E"/>
    <w:rsid w:val="004E0863"/>
    <w:rsid w:val="0058645A"/>
    <w:rsid w:val="00653207"/>
    <w:rsid w:val="006A1425"/>
    <w:rsid w:val="006A7D5C"/>
    <w:rsid w:val="006F6AF6"/>
    <w:rsid w:val="0082723F"/>
    <w:rsid w:val="00835503"/>
    <w:rsid w:val="008877F7"/>
    <w:rsid w:val="008A71B3"/>
    <w:rsid w:val="008B78F9"/>
    <w:rsid w:val="00946F3A"/>
    <w:rsid w:val="009745EE"/>
    <w:rsid w:val="00A04C79"/>
    <w:rsid w:val="00AA2D9D"/>
    <w:rsid w:val="00AE03AE"/>
    <w:rsid w:val="00B22DD8"/>
    <w:rsid w:val="00B37706"/>
    <w:rsid w:val="00C03344"/>
    <w:rsid w:val="00CC25E5"/>
    <w:rsid w:val="00CE0201"/>
    <w:rsid w:val="00E3759E"/>
    <w:rsid w:val="00EC1D33"/>
    <w:rsid w:val="00F42571"/>
    <w:rsid w:val="00FF7431"/>
    <w:rsid w:val="01017684"/>
    <w:rsid w:val="01802C9E"/>
    <w:rsid w:val="045C5C9B"/>
    <w:rsid w:val="04E93524"/>
    <w:rsid w:val="076369A2"/>
    <w:rsid w:val="07666493"/>
    <w:rsid w:val="07E06245"/>
    <w:rsid w:val="08591039"/>
    <w:rsid w:val="097906FF"/>
    <w:rsid w:val="09E0252C"/>
    <w:rsid w:val="0BA2252E"/>
    <w:rsid w:val="0E2F75DE"/>
    <w:rsid w:val="0F937B80"/>
    <w:rsid w:val="0FF3799B"/>
    <w:rsid w:val="0FFC3E38"/>
    <w:rsid w:val="109448F9"/>
    <w:rsid w:val="1142587A"/>
    <w:rsid w:val="14AB33DE"/>
    <w:rsid w:val="14DE289F"/>
    <w:rsid w:val="157B75AD"/>
    <w:rsid w:val="160B0931"/>
    <w:rsid w:val="17654071"/>
    <w:rsid w:val="18E453EE"/>
    <w:rsid w:val="18FF4051"/>
    <w:rsid w:val="190B337A"/>
    <w:rsid w:val="199218D5"/>
    <w:rsid w:val="1B647907"/>
    <w:rsid w:val="1B7C7BDB"/>
    <w:rsid w:val="1C4C57FF"/>
    <w:rsid w:val="22056B7C"/>
    <w:rsid w:val="22853819"/>
    <w:rsid w:val="23DC56BB"/>
    <w:rsid w:val="24263FAC"/>
    <w:rsid w:val="25D30D3F"/>
    <w:rsid w:val="2796126A"/>
    <w:rsid w:val="2AD4152A"/>
    <w:rsid w:val="2D8E211C"/>
    <w:rsid w:val="2DD41085"/>
    <w:rsid w:val="2E2E1DDD"/>
    <w:rsid w:val="2EBA484A"/>
    <w:rsid w:val="2F6E73E4"/>
    <w:rsid w:val="2FAD78AC"/>
    <w:rsid w:val="300569C9"/>
    <w:rsid w:val="325B14CC"/>
    <w:rsid w:val="328238D1"/>
    <w:rsid w:val="332C05CF"/>
    <w:rsid w:val="33305A23"/>
    <w:rsid w:val="34353F10"/>
    <w:rsid w:val="34660C80"/>
    <w:rsid w:val="36163B88"/>
    <w:rsid w:val="36F32FEF"/>
    <w:rsid w:val="3A47180F"/>
    <w:rsid w:val="3AAB598F"/>
    <w:rsid w:val="3B604C2C"/>
    <w:rsid w:val="3B6A73B7"/>
    <w:rsid w:val="3DA037A5"/>
    <w:rsid w:val="3FE21E53"/>
    <w:rsid w:val="405014B2"/>
    <w:rsid w:val="41AE46E3"/>
    <w:rsid w:val="41D763E1"/>
    <w:rsid w:val="42672AE3"/>
    <w:rsid w:val="428879D9"/>
    <w:rsid w:val="42982076"/>
    <w:rsid w:val="44784B34"/>
    <w:rsid w:val="46337871"/>
    <w:rsid w:val="47150D60"/>
    <w:rsid w:val="471F1BDF"/>
    <w:rsid w:val="478F0B12"/>
    <w:rsid w:val="481E4B60"/>
    <w:rsid w:val="487C6147"/>
    <w:rsid w:val="48EB1D78"/>
    <w:rsid w:val="48FA1700"/>
    <w:rsid w:val="49032581"/>
    <w:rsid w:val="4AA91EEB"/>
    <w:rsid w:val="4AD8632C"/>
    <w:rsid w:val="4B005C97"/>
    <w:rsid w:val="4C716A38"/>
    <w:rsid w:val="4C885AB2"/>
    <w:rsid w:val="4CA15504"/>
    <w:rsid w:val="4F3A5808"/>
    <w:rsid w:val="50C23D07"/>
    <w:rsid w:val="512C1180"/>
    <w:rsid w:val="52A62EA2"/>
    <w:rsid w:val="53DF697E"/>
    <w:rsid w:val="54001D52"/>
    <w:rsid w:val="541D74A6"/>
    <w:rsid w:val="56775AA7"/>
    <w:rsid w:val="576C6181"/>
    <w:rsid w:val="58501EAF"/>
    <w:rsid w:val="59DE2882"/>
    <w:rsid w:val="5BC546AB"/>
    <w:rsid w:val="5C676B24"/>
    <w:rsid w:val="5D9E1657"/>
    <w:rsid w:val="5DE27796"/>
    <w:rsid w:val="61693D2A"/>
    <w:rsid w:val="61860438"/>
    <w:rsid w:val="61C52EE5"/>
    <w:rsid w:val="61E43337"/>
    <w:rsid w:val="61EF04F6"/>
    <w:rsid w:val="61FC42FE"/>
    <w:rsid w:val="622A34BA"/>
    <w:rsid w:val="6562740E"/>
    <w:rsid w:val="65680677"/>
    <w:rsid w:val="669832ED"/>
    <w:rsid w:val="67FC2F18"/>
    <w:rsid w:val="695A0B28"/>
    <w:rsid w:val="6965127B"/>
    <w:rsid w:val="6B3B2294"/>
    <w:rsid w:val="6DEC5D9F"/>
    <w:rsid w:val="6EFF182A"/>
    <w:rsid w:val="6F897436"/>
    <w:rsid w:val="7094730B"/>
    <w:rsid w:val="73465C7A"/>
    <w:rsid w:val="73715F02"/>
    <w:rsid w:val="73970283"/>
    <w:rsid w:val="75F871C9"/>
    <w:rsid w:val="763C15B6"/>
    <w:rsid w:val="76546028"/>
    <w:rsid w:val="76DF266D"/>
    <w:rsid w:val="79586707"/>
    <w:rsid w:val="798A66AA"/>
    <w:rsid w:val="7A3F00FD"/>
    <w:rsid w:val="7AC322A6"/>
    <w:rsid w:val="7B681B71"/>
    <w:rsid w:val="7BA95237"/>
    <w:rsid w:val="7CDF125E"/>
    <w:rsid w:val="7D1155DD"/>
    <w:rsid w:val="7EAF43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qFormat/>
    <w:uiPriority w:val="0"/>
    <w:rPr>
      <w:color w:val="800080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unhideWhenUsed/>
    <w:qFormat/>
    <w:uiPriority w:val="99"/>
    <w:rPr>
      <w:color w:val="0000FF"/>
      <w:u w:val="none"/>
    </w:rPr>
  </w:style>
  <w:style w:type="character" w:customStyle="1" w:styleId="11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3">
    <w:name w:val="hover"/>
    <w:basedOn w:val="7"/>
    <w:qFormat/>
    <w:uiPriority w:val="0"/>
    <w:rPr>
      <w:color w:val="315EFB"/>
    </w:rPr>
  </w:style>
  <w:style w:type="character" w:customStyle="1" w:styleId="14">
    <w:name w:val="index-module_accountauthentication_3bwix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2671</Words>
  <Characters>2756</Characters>
  <Lines>45</Lines>
  <Paragraphs>12</Paragraphs>
  <TotalTime>10</TotalTime>
  <ScaleCrop>false</ScaleCrop>
  <LinksUpToDate>false</LinksUpToDate>
  <CharactersWithSpaces>2814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2022-09-27T07:48:00Z</dcterms:created>
  <dc:creator>LX</dc:creator>
  <cp:lastModifiedBy>烟花不堪剪</cp:lastModifiedBy>
  <dcterms:modified xsi:type="dcterms:W3CDTF">2022-12-13T01:28:59Z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AD0DFE8175D04A3DBF8243CBD897D46A</vt:lpwstr>
  </property>
</Properties>
</file>