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t>曲沃县城乡低保、特困人员供养确认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权限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t>下放工作领导小组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2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22"/>
          <w:highlight w:val="none"/>
          <w:lang w:val="en-US" w:eastAsia="zh-CN"/>
        </w:rPr>
        <w:t>为确保下放工作能够顺利实施，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  <w:t>成立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lang w:eastAsia="zh-CN"/>
        </w:rPr>
        <w:t>城乡低保、特困人员供养确认权限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  <w:t>下放工作领导小组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长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县政府分管民政工作的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eastAsia="zh-CN"/>
        </w:rPr>
        <w:t>副县长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eastAsia="zh-CN"/>
        </w:rPr>
        <w:t>副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eastAsia="zh-CN"/>
        </w:rPr>
        <w:t>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eastAsia="zh-CN"/>
        </w:rPr>
        <w:t>长：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县政府办公室协助工作的副主任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2240" w:firstLineChars="700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县民政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eastAsia="zh-CN"/>
        </w:rPr>
        <w:t>局主要负责人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eastAsia="zh-CN"/>
        </w:rPr>
        <w:t>成员单位：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财政局、人社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lang w:eastAsia="zh-CN"/>
        </w:rPr>
        <w:t>局、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住建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lang w:eastAsia="zh-CN"/>
        </w:rPr>
        <w:t>局、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卫体局、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医保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农业农村局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（乡村振兴局）、残联及各乡镇主要负责人，县民政局、县公安局分管负责人。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领导小组下设办公室在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县民政局，办公室主任由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eastAsia="zh-CN"/>
        </w:rPr>
        <w:t>县民政局局长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兼任。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D93812"/>
    <w:rsid w:val="7BD9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">
    <w:name w:val="Body Text First Indent 2"/>
    <w:basedOn w:val="2"/>
    <w:qFormat/>
    <w:uiPriority w:val="0"/>
    <w:pPr>
      <w:adjustRightInd w:val="0"/>
      <w:snapToGrid w:val="0"/>
      <w:spacing w:after="200" w:afterLines="0"/>
      <w:ind w:left="420" w:leftChars="200" w:firstLine="420" w:firstLineChars="200"/>
    </w:pPr>
    <w:rPr>
      <w:rFonts w:ascii="Calibri" w:hAnsi="Calibri" w:eastAsia="宋体" w:cs="Times New Roman"/>
      <w:kern w:val="0"/>
      <w:sz w:val="22"/>
      <w:szCs w:val="22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2023-05-16T17:03:00Z</dcterms:created>
  <dc:creator>baixin</dc:creator>
  <cp:lastModifiedBy>baixin</cp:lastModifiedBy>
  <dcterms:modified xsi:type="dcterms:W3CDTF">2023-05-16T17:03:56Z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