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031"/>
        <w:gridCol w:w="2461"/>
        <w:gridCol w:w="19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5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经营地址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8"/>
                <w:szCs w:val="28"/>
              </w:rPr>
              <w:t>法人代表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曲沃县科森混凝土有限公司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乐昌镇苏村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伊建亮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山西立恒焦化有限公司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秦冬冬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曲沃县华通混凝土有限公司立恒分公司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王若晨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山西立恒钢铁集团股份有限公司微粉厂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山西通才工贸有限公司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山西建邦集团有限公司通才铁路专用线分公司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空气产品（临汾）有限公司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高显镇工业园区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李曙胜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曲沃县盛源建材有限公司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高显镇安居村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于加刚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5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曲沃县华通混凝土有限公司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高显镇西许村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王若晨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3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曲沃县馥裕预拌混凝土有限公司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高显镇安居村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问月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山西沃能化工科技有限公司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曲沃县威顿混凝土有限公司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高显镇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杨青虎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临汾市乔岳建材有限公司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里村镇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张江伟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503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山西闽光新材料科技有限责任公司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史村镇东宁村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曲沃县巨达建材有限公司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史村镇望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村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崔俊伟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曲沃县紫金山建材有限公司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北董乡任庄村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董谋华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50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浙商中拓晋南（山西）工业综合服务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2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高显镇</w:t>
            </w:r>
          </w:p>
        </w:tc>
        <w:tc>
          <w:tcPr>
            <w:tcW w:w="1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吴 樯</w:t>
            </w:r>
          </w:p>
        </w:tc>
      </w:tr>
    </w:tbl>
    <w:p>
      <w:pPr>
        <w:spacing w:line="800" w:lineRule="exact"/>
        <w:ind w:right="317"/>
        <w:rPr>
          <w:rFonts w:hint="eastAsia" w:ascii="仿宋_GB2312" w:hAnsi="新宋体" w:eastAsia="仿宋_GB2312"/>
          <w:sz w:val="32"/>
        </w:rPr>
        <w:sectPr>
          <w:pgSz w:w="16838" w:h="11906" w:orient="landscape"/>
          <w:pgMar w:top="1474" w:right="1134" w:bottom="1474" w:left="1134" w:header="851" w:footer="992" w:gutter="0"/>
          <w:cols w:space="720" w:num="1"/>
          <w:titlePg/>
          <w:docGrid w:type="lines" w:linePitch="312" w:charSpace="0"/>
        </w:sectPr>
      </w:pPr>
    </w:p>
    <w:p/>
    <w:sectPr>
      <w:pgSz w:w="11906" w:h="16838"/>
      <w:pgMar w:top="1871" w:right="1701" w:bottom="1701" w:left="1701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F7F87"/>
    <w:rsid w:val="7DDF7F87"/>
    <w:rsid w:val="B17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2024-09-29T23:52:00Z</dcterms:created>
  <dc:creator>baixin</dc:creator>
  <cp:lastModifiedBy>baixin</cp:lastModifiedBy>
  <dcterms:modified xsi:type="dcterms:W3CDTF">2025-03-26T17:14:23Z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