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5"/>
        <w:jc w:val="both"/>
        <w:textAlignment w:val="auto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idowControl/>
        <w:jc w:val="center"/>
        <w:rPr>
          <w:rFonts w:hint="eastAsia" w:ascii="仿宋" w:eastAsia="仿宋"/>
          <w:kern w:val="0"/>
          <w:sz w:val="44"/>
          <w:szCs w:val="44"/>
        </w:rPr>
      </w:pPr>
      <w:bookmarkStart w:id="0" w:name="_GoBack"/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临汾市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eastAsia="zh-CN"/>
        </w:rPr>
        <w:t>202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年高素质农民培训机构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eastAsia="zh-CN"/>
        </w:rPr>
        <w:t>申报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  <w:lang w:val="en-US" w:eastAsia="zh-CN"/>
        </w:rPr>
        <w:t>汇总</w:t>
      </w:r>
      <w:r>
        <w:rPr>
          <w:rFonts w:hint="eastAsia" w:ascii="方正小标宋简体" w:eastAsia="方正小标宋简体" w:cs="宋体"/>
          <w:color w:val="000000"/>
          <w:kern w:val="0"/>
          <w:sz w:val="44"/>
          <w:szCs w:val="44"/>
        </w:rPr>
        <w:t>表</w:t>
      </w:r>
    </w:p>
    <w:bookmarkEnd w:id="0"/>
    <w:p>
      <w:pPr>
        <w:widowControl/>
        <w:jc w:val="left"/>
        <w:rPr>
          <w:rFonts w:hint="eastAsia" w:asci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eastAsia="仿宋" w:cs="宋体"/>
          <w:color w:val="000000"/>
          <w:kern w:val="0"/>
          <w:sz w:val="32"/>
          <w:szCs w:val="32"/>
        </w:rPr>
        <w:t xml:space="preserve">填报单位： </w:t>
      </w:r>
      <w:r>
        <w:rPr>
          <w:rFonts w:hint="eastAsia" w:ascii="仿宋" w:eastAsia="仿宋" w:cs="宋体"/>
          <w:color w:val="000000"/>
          <w:kern w:val="0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eastAsia="仿宋" w:cs="宋体"/>
          <w:color w:val="000000"/>
          <w:kern w:val="0"/>
          <w:sz w:val="32"/>
          <w:szCs w:val="32"/>
        </w:rPr>
        <w:t xml:space="preserve"> （盖章）</w:t>
      </w: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9"/>
        <w:gridCol w:w="2252"/>
        <w:gridCol w:w="1902"/>
        <w:gridCol w:w="1315"/>
        <w:gridCol w:w="1206"/>
        <w:gridCol w:w="1099"/>
        <w:gridCol w:w="40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2" w:hRule="atLeast"/>
        </w:trPr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培训机构全称</w:t>
            </w: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组织机构代码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法人</w:t>
            </w:r>
          </w:p>
        </w:tc>
        <w:tc>
          <w:tcPr>
            <w:tcW w:w="120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09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4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hAnsi="黑体" w:eastAsia="楷体_GB2312" w:cs="宋体"/>
                <w:b/>
                <w:color w:val="000000"/>
                <w:kern w:val="0"/>
                <w:sz w:val="28"/>
                <w:szCs w:val="28"/>
              </w:rPr>
              <w:t>机构简介（包括硬件条件和培训优势等，200字以内）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2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2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0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0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E40785"/>
    <w:rsid w:val="F6E40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2025-04-17T11:42:00Z</dcterms:created>
  <dc:creator>baixin</dc:creator>
  <cp:lastModifiedBy>baixin</cp:lastModifiedBy>
  <dcterms:modified xsi:type="dcterms:W3CDTF">2025-04-17T11:42:30Z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