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center"/>
        <w:textAlignment w:val="auto"/>
        <w:rPr>
          <w:rFonts w:hint="eastAsia" w:ascii="宋体" w:hAnsi="宋体" w:eastAsia="宋体" w:cs="宋体"/>
          <w:b/>
          <w:bCs/>
          <w:color w:val="585858"/>
          <w:sz w:val="44"/>
          <w:szCs w:val="44"/>
          <w:shd w:val="clear" w:fill="FFFFFF"/>
          <w:lang w:eastAsia="zh-CN"/>
        </w:rPr>
      </w:pPr>
      <w:bookmarkStart w:id="0" w:name="_GoBack"/>
      <w:r>
        <w:rPr>
          <w:rFonts w:hint="eastAsia" w:ascii="宋体" w:hAnsi="宋体" w:eastAsia="宋体" w:cs="宋体"/>
          <w:b/>
          <w:bCs/>
          <w:color w:val="585858"/>
          <w:sz w:val="44"/>
          <w:szCs w:val="44"/>
          <w:shd w:val="clear" w:fill="FFFFFF"/>
          <w:lang w:eastAsia="zh-CN"/>
        </w:rPr>
        <w:t>曲沃县卫生健康和体育局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center"/>
        <w:textAlignment w:val="auto"/>
        <w:rPr>
          <w:rFonts w:hint="eastAsia" w:ascii="宋体" w:hAnsi="宋体" w:eastAsia="宋体" w:cs="宋体"/>
          <w:b/>
          <w:bCs/>
          <w:color w:val="585858"/>
          <w:sz w:val="44"/>
          <w:szCs w:val="44"/>
          <w:shd w:val="clear" w:fill="FFFFFF"/>
          <w:lang w:val="en-US" w:eastAsia="zh-CN"/>
        </w:rPr>
      </w:pPr>
      <w:r>
        <w:rPr>
          <w:rFonts w:hint="eastAsia" w:ascii="宋体" w:hAnsi="宋体" w:eastAsia="宋体" w:cs="宋体"/>
          <w:b/>
          <w:bCs/>
          <w:color w:val="585858"/>
          <w:sz w:val="44"/>
          <w:szCs w:val="44"/>
          <w:shd w:val="clear" w:fill="FFFFFF"/>
          <w:lang w:val="en-US" w:eastAsia="zh-CN"/>
        </w:rPr>
        <w:t>2021年度法治政府建设年度报告</w:t>
      </w:r>
    </w:p>
    <w:bookmarkEnd w:id="0"/>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firstLineChars="20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rPr>
        <w:t>202</w:t>
      </w:r>
      <w:r>
        <w:rPr>
          <w:rFonts w:hint="eastAsia" w:ascii="仿宋" w:hAnsi="仿宋" w:eastAsia="仿宋" w:cs="仿宋"/>
          <w:color w:val="585858"/>
          <w:sz w:val="32"/>
          <w:szCs w:val="32"/>
          <w:shd w:val="clear" w:fill="FFFFFF"/>
          <w:lang w:val="en-US" w:eastAsia="zh-CN"/>
        </w:rPr>
        <w:t>1</w:t>
      </w:r>
      <w:r>
        <w:rPr>
          <w:rFonts w:hint="eastAsia" w:ascii="仿宋" w:hAnsi="仿宋" w:eastAsia="仿宋" w:cs="仿宋"/>
          <w:color w:val="585858"/>
          <w:sz w:val="32"/>
          <w:szCs w:val="32"/>
          <w:shd w:val="clear" w:fill="FFFFFF"/>
        </w:rPr>
        <w:t>年，</w:t>
      </w:r>
      <w:r>
        <w:rPr>
          <w:rFonts w:hint="eastAsia" w:ascii="仿宋" w:hAnsi="仿宋" w:eastAsia="仿宋" w:cs="仿宋"/>
          <w:color w:val="585858"/>
          <w:sz w:val="32"/>
          <w:szCs w:val="32"/>
          <w:shd w:val="clear" w:fill="FFFFFF"/>
          <w:lang w:val="en-US" w:eastAsia="zh-CN"/>
        </w:rPr>
        <w:t>我局以习近平新时代中国特色社会主义思想为指导，认真贯彻落实省、市、县法治政府建设的各项工作部署，</w:t>
      </w:r>
      <w:r>
        <w:rPr>
          <w:rFonts w:hint="eastAsia" w:ascii="仿宋" w:hAnsi="仿宋" w:eastAsia="仿宋" w:cs="仿宋"/>
          <w:color w:val="585858"/>
          <w:sz w:val="32"/>
          <w:szCs w:val="32"/>
          <w:shd w:val="clear" w:fill="FFFFFF"/>
        </w:rPr>
        <w:t>切实加强依法行政、深化行政审批制度改革等各项工作，积极推进法治政府建设</w:t>
      </w:r>
      <w:r>
        <w:rPr>
          <w:rFonts w:hint="eastAsia" w:ascii="仿宋" w:hAnsi="仿宋" w:eastAsia="仿宋" w:cs="仿宋"/>
          <w:color w:val="585858"/>
          <w:sz w:val="32"/>
          <w:szCs w:val="32"/>
          <w:shd w:val="clear" w:fill="FFFFFF"/>
          <w:lang w:val="en-US" w:eastAsia="zh-CN"/>
        </w:rPr>
        <w:t>工作</w:t>
      </w:r>
      <w:r>
        <w:rPr>
          <w:rFonts w:hint="eastAsia" w:ascii="仿宋" w:hAnsi="仿宋" w:eastAsia="仿宋" w:cs="仿宋"/>
          <w:color w:val="585858"/>
          <w:sz w:val="32"/>
          <w:szCs w:val="32"/>
          <w:shd w:val="clear" w:fill="FFFFFF"/>
        </w:rPr>
        <w:t>，现将工作情况报</w:t>
      </w:r>
      <w:r>
        <w:rPr>
          <w:rFonts w:hint="eastAsia" w:ascii="仿宋" w:hAnsi="仿宋" w:eastAsia="仿宋" w:cs="仿宋"/>
          <w:color w:val="585858"/>
          <w:sz w:val="32"/>
          <w:szCs w:val="32"/>
          <w:shd w:val="clear" w:fill="FFFFFF"/>
          <w:lang w:eastAsia="zh-CN"/>
        </w:rPr>
        <w:t>告</w:t>
      </w:r>
      <w:r>
        <w:rPr>
          <w:rFonts w:hint="eastAsia" w:ascii="仿宋" w:hAnsi="仿宋" w:eastAsia="仿宋" w:cs="仿宋"/>
          <w:color w:val="585858"/>
          <w:sz w:val="32"/>
          <w:szCs w:val="32"/>
          <w:shd w:val="clear" w:fill="FFFFFF"/>
        </w:rPr>
        <w:t>如下：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eastAsia" w:ascii="黑体" w:hAnsi="黑体" w:eastAsia="黑体" w:cs="黑体"/>
          <w:color w:val="585858"/>
          <w:sz w:val="32"/>
          <w:szCs w:val="32"/>
          <w:shd w:val="clear" w:fill="FFFFFF"/>
        </w:rPr>
      </w:pPr>
      <w:r>
        <w:rPr>
          <w:rFonts w:hint="eastAsia" w:ascii="黑体" w:hAnsi="黑体" w:eastAsia="黑体" w:cs="黑体"/>
          <w:color w:val="585858"/>
          <w:sz w:val="32"/>
          <w:szCs w:val="32"/>
          <w:shd w:val="clear" w:fill="FFFFFF"/>
        </w:rPr>
        <w:t>一、202</w:t>
      </w:r>
      <w:r>
        <w:rPr>
          <w:rFonts w:hint="eastAsia" w:ascii="黑体" w:hAnsi="黑体" w:eastAsia="黑体" w:cs="黑体"/>
          <w:color w:val="585858"/>
          <w:sz w:val="32"/>
          <w:szCs w:val="32"/>
          <w:shd w:val="clear" w:fill="FFFFFF"/>
          <w:lang w:val="en-US" w:eastAsia="zh-CN"/>
        </w:rPr>
        <w:t>1</w:t>
      </w:r>
      <w:r>
        <w:rPr>
          <w:rFonts w:hint="eastAsia" w:ascii="黑体" w:hAnsi="黑体" w:eastAsia="黑体" w:cs="黑体"/>
          <w:color w:val="585858"/>
          <w:sz w:val="32"/>
          <w:szCs w:val="32"/>
          <w:shd w:val="clear" w:fill="FFFFFF"/>
        </w:rPr>
        <w:t>年法治政府建设主要举措及成效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3" w:firstLineChars="200"/>
        <w:jc w:val="both"/>
        <w:textAlignment w:val="auto"/>
        <w:rPr>
          <w:rFonts w:hint="eastAsia" w:ascii="楷体" w:hAnsi="楷体" w:eastAsia="楷体" w:cs="楷体"/>
          <w:b/>
          <w:bCs/>
          <w:color w:val="585858"/>
          <w:sz w:val="32"/>
          <w:szCs w:val="32"/>
          <w:shd w:val="clear" w:fill="FFFFFF"/>
          <w:lang w:val="en-US" w:eastAsia="zh-CN"/>
        </w:rPr>
      </w:pPr>
      <w:r>
        <w:rPr>
          <w:rFonts w:hint="eastAsia" w:ascii="楷体" w:hAnsi="楷体" w:eastAsia="楷体" w:cs="楷体"/>
          <w:b/>
          <w:bCs/>
          <w:color w:val="585858"/>
          <w:sz w:val="32"/>
          <w:szCs w:val="32"/>
          <w:shd w:val="clear" w:fill="FFFFFF"/>
          <w:lang w:val="en-US" w:eastAsia="zh-CN"/>
        </w:rPr>
        <w:t>(一)加强组织建设</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20" w:afterAutospacing="0" w:line="550" w:lineRule="exact"/>
        <w:ind w:right="0" w:rightChars="0" w:firstLine="640" w:firstLineChars="200"/>
        <w:jc w:val="both"/>
        <w:textAlignment w:val="auto"/>
        <w:rPr>
          <w:rFonts w:hint="eastAsia" w:ascii="仿宋" w:hAnsi="仿宋" w:eastAsia="仿宋" w:cs="仿宋"/>
          <w:color w:val="585858"/>
          <w:sz w:val="32"/>
          <w:szCs w:val="32"/>
          <w:shd w:val="clear" w:fill="FFFFFF"/>
          <w:lang w:val="en-US" w:eastAsia="zh-CN"/>
        </w:rPr>
      </w:pPr>
      <w:r>
        <w:rPr>
          <w:rFonts w:hint="eastAsia" w:ascii="仿宋" w:hAnsi="仿宋" w:eastAsia="仿宋" w:cs="仿宋"/>
          <w:color w:val="585858"/>
          <w:sz w:val="32"/>
          <w:szCs w:val="32"/>
          <w:shd w:val="clear" w:fill="FFFFFF"/>
          <w:lang w:val="en-US" w:eastAsia="zh-CN"/>
        </w:rPr>
        <w:t>为切实做好法治政府建设工作，我局成立了以党组书记、局长为组长、各副局长为副组长，各股室、负责人为成员的卫体局法治建设领导组，进一步明确了职责和分工，同时将法治建设纳入党政主要负责人履行法制建设第一责任人职责清单，将法治建设与业务工作同部署、同推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0"/>
        <w:jc w:val="both"/>
        <w:textAlignment w:val="auto"/>
        <w:rPr>
          <w:rFonts w:hint="eastAsia" w:ascii="楷体" w:hAnsi="楷体" w:eastAsia="楷体" w:cs="楷体"/>
          <w:b/>
          <w:bCs/>
          <w:color w:val="585858"/>
          <w:sz w:val="32"/>
          <w:szCs w:val="32"/>
        </w:rPr>
      </w:pPr>
      <w:r>
        <w:rPr>
          <w:rFonts w:hint="eastAsia" w:ascii="仿宋" w:hAnsi="仿宋" w:eastAsia="仿宋" w:cs="仿宋"/>
          <w:color w:val="585858"/>
          <w:sz w:val="32"/>
          <w:szCs w:val="32"/>
          <w:shd w:val="clear" w:fill="FFFFFF"/>
        </w:rPr>
        <w:t>　　</w:t>
      </w:r>
      <w:r>
        <w:rPr>
          <w:rFonts w:hint="eastAsia" w:ascii="楷体" w:hAnsi="楷体" w:eastAsia="楷体" w:cs="楷体"/>
          <w:b/>
          <w:bCs/>
          <w:color w:val="585858"/>
          <w:sz w:val="32"/>
          <w:szCs w:val="32"/>
          <w:shd w:val="clear" w:fill="FFFFFF"/>
        </w:rPr>
        <w:t>（</w:t>
      </w:r>
      <w:r>
        <w:rPr>
          <w:rFonts w:hint="eastAsia" w:ascii="楷体" w:hAnsi="楷体" w:eastAsia="楷体" w:cs="楷体"/>
          <w:b/>
          <w:bCs/>
          <w:color w:val="585858"/>
          <w:sz w:val="32"/>
          <w:szCs w:val="32"/>
          <w:shd w:val="clear" w:fill="FFFFFF"/>
          <w:lang w:val="en-US" w:eastAsia="zh-CN"/>
        </w:rPr>
        <w:t>二</w:t>
      </w:r>
      <w:r>
        <w:rPr>
          <w:rFonts w:hint="eastAsia" w:ascii="楷体" w:hAnsi="楷体" w:eastAsia="楷体" w:cs="楷体"/>
          <w:b/>
          <w:bCs/>
          <w:color w:val="585858"/>
          <w:sz w:val="32"/>
          <w:szCs w:val="32"/>
          <w:shd w:val="clear" w:fill="FFFFFF"/>
        </w:rPr>
        <w:t>）推进依法行政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firstLineChars="200"/>
        <w:jc w:val="both"/>
        <w:textAlignment w:val="auto"/>
        <w:rPr>
          <w:rFonts w:hint="eastAsia" w:ascii="仿宋" w:hAnsi="仿宋" w:eastAsia="仿宋" w:cs="仿宋"/>
          <w:b w:val="0"/>
          <w:bCs w:val="0"/>
          <w:color w:val="585858"/>
          <w:sz w:val="32"/>
          <w:szCs w:val="32"/>
          <w:shd w:val="clear" w:fill="FFFFFF"/>
        </w:rPr>
      </w:pPr>
      <w:r>
        <w:rPr>
          <w:rFonts w:hint="eastAsia" w:ascii="仿宋" w:hAnsi="仿宋" w:eastAsia="仿宋" w:cs="仿宋"/>
          <w:b w:val="0"/>
          <w:bCs w:val="0"/>
          <w:color w:val="585858"/>
          <w:sz w:val="32"/>
          <w:szCs w:val="32"/>
          <w:shd w:val="clear" w:fill="FFFFFF"/>
        </w:rPr>
        <w:t>1</w:t>
      </w:r>
      <w:r>
        <w:rPr>
          <w:rFonts w:hint="eastAsia" w:ascii="仿宋" w:hAnsi="仿宋" w:eastAsia="仿宋" w:cs="仿宋"/>
          <w:b w:val="0"/>
          <w:bCs w:val="0"/>
          <w:color w:val="585858"/>
          <w:sz w:val="32"/>
          <w:szCs w:val="32"/>
          <w:shd w:val="clear" w:fill="FFFFFF"/>
          <w:lang w:eastAsia="zh-CN"/>
        </w:rPr>
        <w:t>、</w:t>
      </w:r>
      <w:r>
        <w:rPr>
          <w:rFonts w:hint="eastAsia" w:ascii="仿宋" w:hAnsi="仿宋" w:eastAsia="仿宋" w:cs="仿宋"/>
          <w:b w:val="0"/>
          <w:bCs w:val="0"/>
          <w:color w:val="585858"/>
          <w:sz w:val="32"/>
          <w:szCs w:val="32"/>
          <w:shd w:val="clear" w:fill="FFFFFF"/>
        </w:rPr>
        <w:t>全面落实卫生监督执法工作。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rPr>
        <w:t>202</w:t>
      </w:r>
      <w:r>
        <w:rPr>
          <w:rFonts w:hint="eastAsia" w:ascii="仿宋" w:hAnsi="仿宋" w:eastAsia="仿宋" w:cs="仿宋"/>
          <w:color w:val="585858"/>
          <w:sz w:val="32"/>
          <w:szCs w:val="32"/>
          <w:shd w:val="clear" w:fill="FFFFFF"/>
          <w:lang w:val="en-US" w:eastAsia="zh-CN"/>
        </w:rPr>
        <w:t>1</w:t>
      </w:r>
      <w:r>
        <w:rPr>
          <w:rFonts w:hint="eastAsia" w:ascii="仿宋" w:hAnsi="仿宋" w:eastAsia="仿宋" w:cs="仿宋"/>
          <w:color w:val="585858"/>
          <w:sz w:val="32"/>
          <w:szCs w:val="32"/>
          <w:shd w:val="clear" w:fill="FFFFFF"/>
        </w:rPr>
        <w:t>年</w:t>
      </w:r>
      <w:r>
        <w:rPr>
          <w:rFonts w:hint="eastAsia" w:ascii="仿宋" w:hAnsi="仿宋" w:eastAsia="仿宋" w:cs="仿宋"/>
          <w:color w:val="585858"/>
          <w:sz w:val="32"/>
          <w:szCs w:val="32"/>
          <w:shd w:val="clear" w:fill="FFFFFF"/>
          <w:lang w:eastAsia="zh-CN"/>
        </w:rPr>
        <w:t>立案</w:t>
      </w:r>
      <w:r>
        <w:rPr>
          <w:rFonts w:hint="eastAsia" w:ascii="仿宋" w:hAnsi="仿宋" w:eastAsia="仿宋" w:cs="仿宋"/>
          <w:color w:val="585858"/>
          <w:sz w:val="32"/>
          <w:szCs w:val="32"/>
          <w:shd w:val="clear" w:fill="FFFFFF"/>
          <w:lang w:val="en-US" w:eastAsia="zh-CN"/>
        </w:rPr>
        <w:t>40起</w:t>
      </w:r>
      <w:r>
        <w:rPr>
          <w:rFonts w:hint="eastAsia" w:ascii="仿宋" w:hAnsi="仿宋" w:eastAsia="仿宋" w:cs="仿宋"/>
          <w:color w:val="585858"/>
          <w:sz w:val="32"/>
          <w:szCs w:val="32"/>
          <w:shd w:val="clear" w:fill="FFFFFF"/>
        </w:rPr>
        <w:t>，</w:t>
      </w:r>
      <w:r>
        <w:rPr>
          <w:rFonts w:hint="eastAsia" w:ascii="仿宋" w:hAnsi="仿宋" w:eastAsia="仿宋" w:cs="仿宋"/>
          <w:color w:val="585858"/>
          <w:sz w:val="32"/>
          <w:szCs w:val="32"/>
          <w:shd w:val="clear" w:fill="FFFFFF"/>
          <w:lang w:eastAsia="zh-CN"/>
        </w:rPr>
        <w:t>结案</w:t>
      </w:r>
      <w:r>
        <w:rPr>
          <w:rFonts w:hint="eastAsia" w:ascii="仿宋" w:hAnsi="仿宋" w:eastAsia="仿宋" w:cs="仿宋"/>
          <w:color w:val="585858"/>
          <w:sz w:val="32"/>
          <w:szCs w:val="32"/>
          <w:shd w:val="clear" w:fill="FFFFFF"/>
          <w:lang w:val="en-US" w:eastAsia="zh-CN"/>
        </w:rPr>
        <w:t>40起，</w:t>
      </w:r>
      <w:r>
        <w:rPr>
          <w:rFonts w:hint="eastAsia" w:ascii="仿宋" w:hAnsi="仿宋" w:eastAsia="仿宋" w:cs="仿宋"/>
          <w:color w:val="585858"/>
          <w:sz w:val="32"/>
          <w:szCs w:val="32"/>
          <w:shd w:val="clear" w:fill="FFFFFF"/>
        </w:rPr>
        <w:t>罚没金额250550元，没收违法药品20台（件、箱）。严格落实“双随机”抽查制度，将所有执法事项列入双随机检查专业目录，并通过官网向社会公示。</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20" w:afterAutospacing="0" w:line="550" w:lineRule="exact"/>
        <w:ind w:right="0" w:rightChars="0" w:firstLine="640" w:firstLineChars="200"/>
        <w:jc w:val="both"/>
        <w:textAlignment w:val="auto"/>
        <w:rPr>
          <w:rFonts w:hint="eastAsia" w:ascii="楷体" w:hAnsi="楷体" w:eastAsia="楷体" w:cs="楷体"/>
          <w:b w:val="0"/>
          <w:bCs w:val="0"/>
          <w:color w:val="585858"/>
          <w:sz w:val="32"/>
          <w:szCs w:val="32"/>
          <w:shd w:val="clear" w:fill="FFFFFF"/>
        </w:rPr>
      </w:pPr>
      <w:r>
        <w:rPr>
          <w:rFonts w:hint="eastAsia" w:ascii="楷体" w:hAnsi="楷体" w:eastAsia="楷体" w:cs="楷体"/>
          <w:b w:val="0"/>
          <w:bCs w:val="0"/>
          <w:color w:val="585858"/>
          <w:sz w:val="32"/>
          <w:szCs w:val="32"/>
          <w:shd w:val="clear" w:fill="FFFFFF"/>
          <w:lang w:val="en-US" w:eastAsia="zh-CN"/>
        </w:rPr>
        <w:t>2、</w:t>
      </w:r>
      <w:r>
        <w:rPr>
          <w:rFonts w:hint="eastAsia" w:ascii="楷体" w:hAnsi="楷体" w:eastAsia="楷体" w:cs="楷体"/>
          <w:b w:val="0"/>
          <w:bCs w:val="0"/>
          <w:color w:val="585858"/>
          <w:sz w:val="32"/>
          <w:szCs w:val="32"/>
          <w:shd w:val="clear" w:fill="FFFFFF"/>
        </w:rPr>
        <w:t>扎实推进行政执法三项制度。</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20" w:afterAutospacing="0" w:line="550" w:lineRule="exact"/>
        <w:ind w:left="640" w:leftChars="0" w:right="0" w:rightChars="0"/>
        <w:jc w:val="both"/>
        <w:textAlignment w:val="auto"/>
        <w:rPr>
          <w:rFonts w:hint="eastAsia" w:ascii="仿宋" w:hAnsi="仿宋" w:eastAsia="仿宋" w:cs="仿宋"/>
          <w:color w:val="585858"/>
          <w:sz w:val="32"/>
          <w:szCs w:val="32"/>
          <w:shd w:val="clear" w:fill="FFFFFF"/>
          <w:lang w:eastAsia="zh-CN"/>
        </w:rPr>
      </w:pP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lang w:val="en-US" w:eastAsia="zh-CN"/>
        </w:rPr>
        <w:t>1</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rPr>
        <w:t>贯彻落实行政执法公示工作。按照“谁执法、谁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lang w:eastAsia="zh-CN"/>
        </w:rPr>
        <w:t>公示”</w:t>
      </w:r>
      <w:r>
        <w:rPr>
          <w:rFonts w:hint="eastAsia" w:ascii="仿宋" w:hAnsi="仿宋" w:eastAsia="仿宋" w:cs="仿宋"/>
          <w:color w:val="585858"/>
          <w:sz w:val="32"/>
          <w:szCs w:val="32"/>
          <w:shd w:val="clear" w:fill="FFFFFF"/>
        </w:rPr>
        <w:t>的原则落实执法公示责任,认真推进行政执法</w:t>
      </w:r>
      <w:r>
        <w:rPr>
          <w:rFonts w:hint="eastAsia" w:ascii="仿宋" w:hAnsi="仿宋" w:eastAsia="仿宋" w:cs="仿宋"/>
          <w:color w:val="585858"/>
          <w:sz w:val="32"/>
          <w:szCs w:val="32"/>
          <w:shd w:val="clear" w:fill="FFFFFF"/>
          <w:lang w:eastAsia="zh-CN"/>
        </w:rPr>
        <w:t>事后</w:t>
      </w:r>
      <w:r>
        <w:rPr>
          <w:rFonts w:hint="eastAsia" w:ascii="仿宋" w:hAnsi="仿宋" w:eastAsia="仿宋" w:cs="仿宋"/>
          <w:color w:val="585858"/>
          <w:sz w:val="32"/>
          <w:szCs w:val="32"/>
          <w:shd w:val="clear" w:fill="FFFFFF"/>
        </w:rPr>
        <w:t>公</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lang w:eastAsia="zh-CN"/>
        </w:rPr>
        <w:t>示，做好</w:t>
      </w:r>
      <w:r>
        <w:rPr>
          <w:rFonts w:hint="eastAsia" w:ascii="仿宋" w:hAnsi="仿宋" w:eastAsia="仿宋" w:cs="仿宋"/>
          <w:color w:val="585858"/>
          <w:sz w:val="32"/>
          <w:szCs w:val="32"/>
          <w:shd w:val="clear" w:fill="FFFFFF"/>
        </w:rPr>
        <w:t>行政执法公示平台数据采集系统的行政执法收集录入工作。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rPr>
        <w:t>（</w:t>
      </w:r>
      <w:r>
        <w:rPr>
          <w:rFonts w:hint="eastAsia" w:ascii="仿宋" w:hAnsi="仿宋" w:eastAsia="仿宋" w:cs="仿宋"/>
          <w:color w:val="585858"/>
          <w:sz w:val="32"/>
          <w:szCs w:val="32"/>
          <w:shd w:val="clear" w:fill="FFFFFF"/>
          <w:lang w:val="en-US" w:eastAsia="zh-CN"/>
        </w:rPr>
        <w:t>2</w:t>
      </w:r>
      <w:r>
        <w:rPr>
          <w:rFonts w:hint="eastAsia" w:ascii="仿宋" w:hAnsi="仿宋" w:eastAsia="仿宋" w:cs="仿宋"/>
          <w:color w:val="585858"/>
          <w:sz w:val="32"/>
          <w:szCs w:val="32"/>
          <w:shd w:val="clear" w:fill="FFFFFF"/>
        </w:rPr>
        <w:t>）扎实开展行政执法全过程记录。</w:t>
      </w:r>
      <w:r>
        <w:rPr>
          <w:rFonts w:hint="eastAsia" w:ascii="仿宋" w:hAnsi="仿宋" w:eastAsia="仿宋" w:cs="仿宋"/>
          <w:color w:val="585858"/>
          <w:sz w:val="32"/>
          <w:szCs w:val="32"/>
          <w:shd w:val="clear" w:fill="FFFFFF"/>
          <w:lang w:eastAsia="zh-CN"/>
        </w:rPr>
        <w:t>一</w:t>
      </w:r>
      <w:r>
        <w:rPr>
          <w:rFonts w:hint="eastAsia" w:ascii="仿宋" w:hAnsi="仿宋" w:eastAsia="仿宋" w:cs="仿宋"/>
          <w:color w:val="585858"/>
          <w:sz w:val="32"/>
          <w:szCs w:val="32"/>
          <w:shd w:val="clear" w:fill="FFFFFF"/>
        </w:rPr>
        <w:t>是加强行政执法全过程记录业务培训。积极组织执法人员参加执法全过程记录业务培训，要求执法人员的执法行为、言谈举止等一切执法活动合法、合规。</w:t>
      </w:r>
      <w:r>
        <w:rPr>
          <w:rFonts w:hint="eastAsia" w:ascii="仿宋" w:hAnsi="仿宋" w:eastAsia="仿宋" w:cs="仿宋"/>
          <w:color w:val="585858"/>
          <w:sz w:val="32"/>
          <w:szCs w:val="32"/>
          <w:shd w:val="clear" w:fill="FFFFFF"/>
          <w:lang w:eastAsia="zh-CN"/>
        </w:rPr>
        <w:t>二是按照国家行政执法三项制度有关规定，</w:t>
      </w:r>
      <w:r>
        <w:rPr>
          <w:rFonts w:hint="eastAsia" w:ascii="仿宋" w:hAnsi="仿宋" w:eastAsia="仿宋" w:cs="仿宋"/>
          <w:color w:val="585858"/>
          <w:sz w:val="32"/>
          <w:szCs w:val="32"/>
          <w:shd w:val="clear" w:fill="FFFFFF"/>
        </w:rPr>
        <w:t>建立健全执法全过程记录资料归档保管、调阅登记制度，明确专人负责对记录资料的归档、保存和调阅，严格规范执法记录仪的使用、音像资料上传。三是</w:t>
      </w:r>
      <w:r>
        <w:rPr>
          <w:rFonts w:hint="eastAsia" w:ascii="仿宋" w:hAnsi="仿宋" w:eastAsia="仿宋" w:cs="仿宋"/>
          <w:color w:val="585858"/>
          <w:sz w:val="32"/>
          <w:szCs w:val="32"/>
          <w:shd w:val="clear" w:fill="FFFFFF"/>
          <w:lang w:eastAsia="zh-CN"/>
        </w:rPr>
        <w:t>扎实推进</w:t>
      </w:r>
      <w:r>
        <w:rPr>
          <w:rFonts w:hint="eastAsia" w:ascii="仿宋" w:hAnsi="仿宋" w:eastAsia="仿宋" w:cs="仿宋"/>
          <w:color w:val="585858"/>
          <w:sz w:val="32"/>
          <w:szCs w:val="32"/>
          <w:shd w:val="clear" w:fill="FFFFFF"/>
        </w:rPr>
        <w:t>执法记录仪</w:t>
      </w:r>
      <w:r>
        <w:rPr>
          <w:rFonts w:hint="eastAsia" w:ascii="仿宋" w:hAnsi="仿宋" w:eastAsia="仿宋" w:cs="仿宋"/>
          <w:color w:val="585858"/>
          <w:sz w:val="32"/>
          <w:szCs w:val="32"/>
          <w:shd w:val="clear" w:fill="FFFFFF"/>
          <w:lang w:eastAsia="zh-CN"/>
        </w:rPr>
        <w:t>监督执法过程中的使用工作</w:t>
      </w:r>
      <w:r>
        <w:rPr>
          <w:rFonts w:hint="eastAsia" w:ascii="仿宋" w:hAnsi="仿宋" w:eastAsia="仿宋" w:cs="仿宋"/>
          <w:color w:val="585858"/>
          <w:sz w:val="32"/>
          <w:szCs w:val="32"/>
          <w:shd w:val="clear" w:fill="FFFFFF"/>
        </w:rPr>
        <w:t>。实现登记立案、监督检查、调查取证、行政决定等行政执法全过程均有据可查，做到全过程实时留痕和可回溯管理，达到“无记录、不执法，无记录、不处罚”工作要求。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rPr>
        <w:t>　　（2）严格落实重大执法决定法制审核制度。对重大行政处罚决定法制审核工作进行严格规定，单位重大行政处罚决定,在做出前均由法制机构法制审核,未经法制审核或者审核未通过的,不得做出决定。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firstLineChars="200"/>
        <w:jc w:val="both"/>
        <w:textAlignment w:val="auto"/>
        <w:rPr>
          <w:rFonts w:hint="eastAsia" w:ascii="仿宋" w:hAnsi="仿宋" w:eastAsia="仿宋" w:cs="仿宋"/>
          <w:color w:val="585858"/>
          <w:sz w:val="32"/>
          <w:szCs w:val="32"/>
          <w:shd w:val="clear" w:fill="FFFFFF"/>
          <w:lang w:eastAsia="zh-CN"/>
        </w:rPr>
      </w:pPr>
      <w:r>
        <w:rPr>
          <w:rFonts w:hint="eastAsia" w:ascii="仿宋" w:hAnsi="仿宋" w:eastAsia="仿宋" w:cs="仿宋"/>
          <w:color w:val="585858"/>
          <w:sz w:val="32"/>
          <w:szCs w:val="32"/>
          <w:shd w:val="clear" w:fill="FFFFFF"/>
        </w:rPr>
        <w:t>3</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rPr>
        <w:t>进一步推进重大行政处罚负责人集体讨论制度。针对重大行政执法案件，严格落实重大行政处罚负责人集体</w:t>
      </w:r>
      <w:r>
        <w:rPr>
          <w:rFonts w:hint="eastAsia" w:ascii="仿宋" w:hAnsi="仿宋" w:eastAsia="仿宋" w:cs="仿宋"/>
          <w:color w:val="585858"/>
          <w:sz w:val="32"/>
          <w:szCs w:val="32"/>
          <w:shd w:val="clear" w:fill="FFFFFF"/>
          <w:lang w:eastAsia="zh-CN"/>
        </w:rPr>
        <w:t>讨论制度，</w:t>
      </w:r>
      <w:r>
        <w:rPr>
          <w:rFonts w:hint="eastAsia" w:ascii="仿宋" w:hAnsi="仿宋" w:eastAsia="仿宋" w:cs="仿宋"/>
          <w:color w:val="585858"/>
          <w:sz w:val="32"/>
          <w:szCs w:val="32"/>
          <w:shd w:val="clear" w:fill="FFFFFF"/>
        </w:rPr>
        <w:t>局领导班子实行集体讨论，确保公开、公正、</w:t>
      </w:r>
      <w:r>
        <w:rPr>
          <w:rFonts w:hint="eastAsia" w:ascii="仿宋" w:hAnsi="仿宋" w:eastAsia="仿宋" w:cs="仿宋"/>
          <w:color w:val="585858"/>
          <w:sz w:val="32"/>
          <w:szCs w:val="32"/>
          <w:shd w:val="clear" w:fill="FFFFFF"/>
          <w:lang w:eastAsia="zh-CN"/>
        </w:rPr>
        <w:t>合法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lang w:eastAsia="zh-CN"/>
        </w:rPr>
        <w:t>地</w:t>
      </w:r>
      <w:r>
        <w:rPr>
          <w:rFonts w:hint="eastAsia" w:ascii="仿宋" w:hAnsi="仿宋" w:eastAsia="仿宋" w:cs="仿宋"/>
          <w:color w:val="585858"/>
          <w:sz w:val="32"/>
          <w:szCs w:val="32"/>
          <w:shd w:val="clear" w:fill="FFFFFF"/>
        </w:rPr>
        <w:t>处理各类重大、疑难、复杂行政执法案件。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firstLineChars="20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lang w:val="en-US" w:eastAsia="zh-CN"/>
        </w:rPr>
        <w:t>4、着力推进公平竞争审查制度。我局建立公平竞争审查内部工作机制，按照“谁起草、谁审查”的原则，对2021年拟印发文件进行自我审查。确保制定的政策符合相关法律法规和公平竞争要求。2021年11月</w:t>
      </w:r>
      <w:r>
        <w:rPr>
          <w:rFonts w:hint="eastAsia" w:ascii="仿宋" w:hAnsi="仿宋" w:eastAsia="仿宋" w:cs="仿宋"/>
          <w:color w:val="585858"/>
          <w:sz w:val="32"/>
          <w:szCs w:val="32"/>
          <w:shd w:val="clear" w:fill="FFFFFF"/>
          <w:lang w:eastAsia="zh-CN"/>
        </w:rPr>
        <w:t>市场监督管理局对我局此项工作进行了抽查，未发现不符合</w:t>
      </w:r>
      <w:r>
        <w:rPr>
          <w:rFonts w:hint="eastAsia" w:ascii="仿宋" w:hAnsi="仿宋" w:eastAsia="仿宋" w:cs="仿宋"/>
          <w:color w:val="585858"/>
          <w:sz w:val="32"/>
          <w:szCs w:val="32"/>
          <w:shd w:val="clear" w:fill="FFFFFF"/>
        </w:rPr>
        <w:t>公平竞争审查</w:t>
      </w:r>
      <w:r>
        <w:rPr>
          <w:rFonts w:hint="eastAsia" w:ascii="仿宋" w:hAnsi="仿宋" w:eastAsia="仿宋" w:cs="仿宋"/>
          <w:color w:val="585858"/>
          <w:sz w:val="32"/>
          <w:szCs w:val="32"/>
          <w:shd w:val="clear" w:fill="FFFFFF"/>
          <w:lang w:eastAsia="zh-CN"/>
        </w:rPr>
        <w:t>工作的</w:t>
      </w:r>
      <w:r>
        <w:rPr>
          <w:rFonts w:hint="eastAsia" w:ascii="仿宋" w:hAnsi="仿宋" w:eastAsia="仿宋" w:cs="仿宋"/>
          <w:color w:val="585858"/>
          <w:sz w:val="32"/>
          <w:szCs w:val="32"/>
          <w:shd w:val="clear" w:fill="FFFFFF"/>
        </w:rPr>
        <w:t>文件。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rPr>
        <w:t>5</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rPr>
        <w:t>建立法律顾问工作长效机制。每年度购买法律顾问咨询服务，提供疑难问题、复议诉讼代理、合同审核等法律事务相关工作，确保行政工作合法性。本单位现有</w:t>
      </w:r>
      <w:r>
        <w:rPr>
          <w:rFonts w:hint="eastAsia" w:ascii="仿宋" w:hAnsi="仿宋" w:eastAsia="仿宋" w:cs="仿宋"/>
          <w:color w:val="585858"/>
          <w:sz w:val="32"/>
          <w:szCs w:val="32"/>
          <w:shd w:val="clear" w:fill="FFFFFF"/>
          <w:lang w:eastAsia="zh-CN"/>
        </w:rPr>
        <w:t>聘用</w:t>
      </w:r>
      <w:r>
        <w:rPr>
          <w:rFonts w:hint="eastAsia" w:ascii="仿宋" w:hAnsi="仿宋" w:eastAsia="仿宋" w:cs="仿宋"/>
          <w:color w:val="585858"/>
          <w:sz w:val="32"/>
          <w:szCs w:val="32"/>
          <w:shd w:val="clear" w:fill="FFFFFF"/>
        </w:rPr>
        <w:t>律师</w:t>
      </w:r>
      <w:r>
        <w:rPr>
          <w:rFonts w:hint="eastAsia" w:ascii="仿宋" w:hAnsi="仿宋" w:eastAsia="仿宋" w:cs="仿宋"/>
          <w:color w:val="585858"/>
          <w:sz w:val="32"/>
          <w:szCs w:val="32"/>
          <w:shd w:val="clear" w:fill="FFFFFF"/>
          <w:lang w:val="en-US" w:eastAsia="zh-CN"/>
        </w:rPr>
        <w:t>1</w:t>
      </w:r>
      <w:r>
        <w:rPr>
          <w:rFonts w:hint="eastAsia" w:ascii="仿宋" w:hAnsi="仿宋" w:eastAsia="仿宋" w:cs="仿宋"/>
          <w:color w:val="585858"/>
          <w:sz w:val="32"/>
          <w:szCs w:val="32"/>
          <w:shd w:val="clear" w:fill="FFFFFF"/>
        </w:rPr>
        <w:t>名，在行政复议、</w:t>
      </w:r>
      <w:r>
        <w:rPr>
          <w:rFonts w:hint="eastAsia" w:ascii="仿宋" w:hAnsi="仿宋" w:eastAsia="仿宋" w:cs="仿宋"/>
          <w:color w:val="585858"/>
          <w:sz w:val="32"/>
          <w:szCs w:val="32"/>
          <w:shd w:val="clear" w:fill="FFFFFF"/>
          <w:lang w:val="en-US" w:eastAsia="zh-CN"/>
        </w:rPr>
        <w:t>行政</w:t>
      </w:r>
      <w:r>
        <w:rPr>
          <w:rFonts w:hint="eastAsia" w:ascii="仿宋" w:hAnsi="仿宋" w:eastAsia="仿宋" w:cs="仿宋"/>
          <w:color w:val="585858"/>
          <w:sz w:val="32"/>
          <w:szCs w:val="32"/>
          <w:shd w:val="clear" w:fill="FFFFFF"/>
        </w:rPr>
        <w:t>应诉、疑难问题、合同审查、普法教育等</w:t>
      </w:r>
      <w:r>
        <w:rPr>
          <w:rFonts w:hint="eastAsia" w:ascii="仿宋" w:hAnsi="仿宋" w:eastAsia="仿宋" w:cs="仿宋"/>
          <w:color w:val="585858"/>
          <w:sz w:val="32"/>
          <w:szCs w:val="32"/>
          <w:shd w:val="clear" w:fill="FFFFFF"/>
          <w:lang w:eastAsia="zh-CN"/>
        </w:rPr>
        <w:t>方面</w:t>
      </w:r>
      <w:r>
        <w:rPr>
          <w:rFonts w:hint="eastAsia" w:ascii="仿宋" w:hAnsi="仿宋" w:eastAsia="仿宋" w:cs="仿宋"/>
          <w:color w:val="585858"/>
          <w:sz w:val="32"/>
          <w:szCs w:val="32"/>
          <w:shd w:val="clear" w:fill="FFFFFF"/>
        </w:rPr>
        <w:t>做了大量的工作。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firstLineChars="200"/>
        <w:jc w:val="both"/>
        <w:textAlignment w:val="auto"/>
        <w:rPr>
          <w:rFonts w:hint="default" w:ascii="仿宋" w:hAnsi="仿宋" w:eastAsia="仿宋" w:cs="仿宋"/>
          <w:color w:val="585858"/>
          <w:sz w:val="32"/>
          <w:szCs w:val="32"/>
          <w:shd w:val="clear" w:fill="FFFFFF"/>
          <w:lang w:val="en-US" w:eastAsia="zh-CN"/>
        </w:rPr>
      </w:pPr>
      <w:r>
        <w:rPr>
          <w:rFonts w:hint="eastAsia" w:ascii="仿宋" w:hAnsi="仿宋" w:eastAsia="仿宋" w:cs="仿宋"/>
          <w:color w:val="585858"/>
          <w:sz w:val="32"/>
          <w:szCs w:val="32"/>
          <w:shd w:val="clear" w:fill="FFFFFF"/>
          <w:lang w:val="en-US" w:eastAsia="zh-CN"/>
        </w:rPr>
        <w:t>6、推进“互联网+监管”系统建设。积极推进“互联网+监管”各项工作，确定专人负责系统的完善及更新。2021年度监管行为覆盖率100%，监管行为数据报送数1104条，监管业务数据报送1175条。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rPr>
        <w:t>　　</w:t>
      </w:r>
      <w:r>
        <w:rPr>
          <w:rFonts w:hint="eastAsia" w:ascii="楷体" w:hAnsi="楷体" w:eastAsia="楷体" w:cs="楷体"/>
          <w:b/>
          <w:bCs/>
          <w:color w:val="585858"/>
          <w:sz w:val="32"/>
          <w:szCs w:val="32"/>
          <w:shd w:val="clear" w:fill="FFFFFF"/>
        </w:rPr>
        <w:t>（</w:t>
      </w:r>
      <w:r>
        <w:rPr>
          <w:rFonts w:hint="eastAsia" w:ascii="楷体" w:hAnsi="楷体" w:eastAsia="楷体" w:cs="楷体"/>
          <w:b/>
          <w:bCs/>
          <w:color w:val="585858"/>
          <w:sz w:val="32"/>
          <w:szCs w:val="32"/>
          <w:shd w:val="clear" w:fill="FFFFFF"/>
          <w:lang w:val="en-US" w:eastAsia="zh-CN"/>
        </w:rPr>
        <w:t>三</w:t>
      </w:r>
      <w:r>
        <w:rPr>
          <w:rFonts w:hint="eastAsia" w:ascii="楷体" w:hAnsi="楷体" w:eastAsia="楷体" w:cs="楷体"/>
          <w:b/>
          <w:bCs/>
          <w:color w:val="585858"/>
          <w:sz w:val="32"/>
          <w:szCs w:val="32"/>
          <w:shd w:val="clear" w:fill="FFFFFF"/>
        </w:rPr>
        <w:t>）化解社会矛盾纠纷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firstLine="640" w:firstLineChars="20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lang w:val="en-US" w:eastAsia="zh-CN"/>
        </w:rPr>
        <w:t>1、</w:t>
      </w:r>
      <w:r>
        <w:rPr>
          <w:rFonts w:hint="eastAsia" w:ascii="仿宋" w:hAnsi="仿宋" w:eastAsia="仿宋" w:cs="仿宋"/>
          <w:color w:val="585858"/>
          <w:sz w:val="32"/>
          <w:szCs w:val="32"/>
          <w:shd w:val="clear" w:fill="FFFFFF"/>
        </w:rPr>
        <w:t>健全完善医疗纠纷“三方联调”工作机制。理</w:t>
      </w:r>
      <w:r>
        <w:rPr>
          <w:rFonts w:hint="eastAsia" w:ascii="仿宋" w:hAnsi="仿宋" w:eastAsia="仿宋" w:cs="仿宋"/>
          <w:color w:val="585858"/>
          <w:sz w:val="32"/>
          <w:szCs w:val="32"/>
          <w:shd w:val="clear" w:fill="FFFFFF"/>
          <w:lang w:eastAsia="zh-CN"/>
        </w:rPr>
        <w:t>顺</w:t>
      </w:r>
      <w:r>
        <w:rPr>
          <w:rFonts w:hint="eastAsia" w:ascii="仿宋" w:hAnsi="仿宋" w:eastAsia="仿宋" w:cs="仿宋"/>
          <w:color w:val="585858"/>
          <w:sz w:val="32"/>
          <w:szCs w:val="32"/>
          <w:shd w:val="clear" w:fill="FFFFFF"/>
        </w:rPr>
        <w:t>行政调解、行业调解、司法调解（配合）各项工作，筑好三道防线，建好多元化矛盾纠纷调解网络。通过行政调解及时</w:t>
      </w:r>
      <w:r>
        <w:rPr>
          <w:rFonts w:hint="eastAsia" w:ascii="仿宋" w:hAnsi="仿宋" w:eastAsia="仿宋" w:cs="仿宋"/>
          <w:color w:val="585858"/>
          <w:sz w:val="32"/>
          <w:szCs w:val="32"/>
          <w:shd w:val="clear" w:fill="FFFFFF"/>
          <w:lang w:eastAsia="zh-CN"/>
        </w:rPr>
        <w:t>化</w:t>
      </w:r>
      <w:r>
        <w:rPr>
          <w:rFonts w:hint="eastAsia" w:ascii="仿宋" w:hAnsi="仿宋" w:eastAsia="仿宋" w:cs="仿宋"/>
          <w:color w:val="585858"/>
          <w:sz w:val="32"/>
          <w:szCs w:val="32"/>
          <w:shd w:val="clear" w:fill="FFFFFF"/>
        </w:rPr>
        <w:t>解</w:t>
      </w:r>
      <w:r>
        <w:rPr>
          <w:rFonts w:hint="eastAsia" w:ascii="仿宋" w:hAnsi="仿宋" w:eastAsia="仿宋" w:cs="仿宋"/>
          <w:color w:val="585858"/>
          <w:sz w:val="32"/>
          <w:szCs w:val="32"/>
          <w:shd w:val="clear" w:fill="FFFFFF"/>
          <w:lang w:eastAsia="zh-CN"/>
        </w:rPr>
        <w:t>争议纠纷，</w:t>
      </w:r>
      <w:r>
        <w:rPr>
          <w:rFonts w:hint="eastAsia" w:ascii="仿宋" w:hAnsi="仿宋" w:eastAsia="仿宋" w:cs="仿宋"/>
          <w:color w:val="585858"/>
          <w:sz w:val="32"/>
          <w:szCs w:val="32"/>
          <w:shd w:val="clear" w:fill="FFFFFF"/>
        </w:rPr>
        <w:t>力争将争议纠纷化解在行政程序内、化解在初始阶段。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52"/>
        <w:jc w:val="both"/>
        <w:textAlignment w:val="auto"/>
        <w:rPr>
          <w:rFonts w:hint="default" w:ascii="仿宋" w:hAnsi="仿宋" w:eastAsia="仿宋" w:cs="仿宋"/>
          <w:color w:val="585858"/>
          <w:sz w:val="32"/>
          <w:szCs w:val="32"/>
          <w:shd w:val="clear" w:fill="FFFFFF"/>
          <w:lang w:val="en-US" w:eastAsia="zh-CN"/>
        </w:rPr>
      </w:pPr>
      <w:r>
        <w:rPr>
          <w:rFonts w:hint="eastAsia" w:ascii="仿宋" w:hAnsi="仿宋" w:eastAsia="仿宋" w:cs="仿宋"/>
          <w:color w:val="585858"/>
          <w:sz w:val="32"/>
          <w:szCs w:val="32"/>
          <w:shd w:val="clear" w:fill="FFFFFF"/>
          <w:lang w:val="en-US" w:eastAsia="zh-CN"/>
        </w:rPr>
        <w:t>2、</w:t>
      </w:r>
      <w:r>
        <w:rPr>
          <w:rFonts w:hint="eastAsia" w:ascii="仿宋" w:hAnsi="仿宋" w:eastAsia="仿宋" w:cs="仿宋"/>
          <w:color w:val="585858"/>
          <w:sz w:val="32"/>
          <w:szCs w:val="32"/>
          <w:shd w:val="clear" w:fill="FFFFFF"/>
        </w:rPr>
        <w:t>做好行政复议和行政诉讼工作。行政复议</w:t>
      </w:r>
      <w:r>
        <w:rPr>
          <w:rFonts w:hint="eastAsia" w:ascii="仿宋" w:hAnsi="仿宋" w:eastAsia="仿宋" w:cs="仿宋"/>
          <w:color w:val="585858"/>
          <w:sz w:val="32"/>
          <w:szCs w:val="32"/>
          <w:shd w:val="clear" w:fill="FFFFFF"/>
          <w:lang w:val="en-US" w:eastAsia="zh-CN"/>
        </w:rPr>
        <w:t>及</w:t>
      </w:r>
      <w:r>
        <w:rPr>
          <w:rFonts w:hint="eastAsia" w:ascii="仿宋" w:hAnsi="仿宋" w:eastAsia="仿宋" w:cs="仿宋"/>
          <w:color w:val="585858"/>
          <w:sz w:val="32"/>
          <w:szCs w:val="32"/>
          <w:shd w:val="clear" w:fill="FFFFFF"/>
        </w:rPr>
        <w:t>应诉工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rPr>
        <w:t>作</w:t>
      </w:r>
      <w:r>
        <w:rPr>
          <w:rFonts w:hint="eastAsia" w:ascii="仿宋" w:hAnsi="仿宋" w:eastAsia="仿宋" w:cs="仿宋"/>
          <w:color w:val="585858"/>
          <w:sz w:val="32"/>
          <w:szCs w:val="32"/>
          <w:shd w:val="clear" w:fill="FFFFFF"/>
          <w:lang w:eastAsia="zh-CN"/>
        </w:rPr>
        <w:t>是</w:t>
      </w:r>
      <w:r>
        <w:rPr>
          <w:rFonts w:hint="eastAsia" w:ascii="仿宋" w:hAnsi="仿宋" w:eastAsia="仿宋" w:cs="仿宋"/>
          <w:color w:val="585858"/>
          <w:sz w:val="32"/>
          <w:szCs w:val="32"/>
          <w:shd w:val="clear" w:fill="FFFFFF"/>
        </w:rPr>
        <w:t>依法行政的一项重要工作，</w:t>
      </w:r>
      <w:r>
        <w:rPr>
          <w:rFonts w:hint="eastAsia" w:ascii="仿宋" w:hAnsi="仿宋" w:eastAsia="仿宋" w:cs="仿宋"/>
          <w:color w:val="585858"/>
          <w:sz w:val="32"/>
          <w:szCs w:val="32"/>
          <w:shd w:val="clear" w:fill="FFFFFF"/>
          <w:lang w:eastAsia="zh-CN"/>
        </w:rPr>
        <w:t>卫生健康综合执法队</w:t>
      </w:r>
      <w:r>
        <w:rPr>
          <w:rFonts w:hint="eastAsia" w:ascii="仿宋" w:hAnsi="仿宋" w:eastAsia="仿宋" w:cs="仿宋"/>
          <w:color w:val="585858"/>
          <w:sz w:val="32"/>
          <w:szCs w:val="32"/>
          <w:shd w:val="clear" w:fill="FFFFFF"/>
        </w:rPr>
        <w:t>会同聘请法律顾问对行政复议和行政诉讼进行研究把关，确保我局行政复议诉讼应诉工作的顺利开展。为确保行政复议和行政诉讼工作的质量，我局不断加强行政复议和行政诉讼经办人员的业务学习，提高行政复议和行政应诉水平。202</w:t>
      </w:r>
      <w:r>
        <w:rPr>
          <w:rFonts w:hint="eastAsia" w:ascii="仿宋" w:hAnsi="仿宋" w:eastAsia="仿宋" w:cs="仿宋"/>
          <w:color w:val="585858"/>
          <w:sz w:val="32"/>
          <w:szCs w:val="32"/>
          <w:shd w:val="clear" w:fill="FFFFFF"/>
          <w:lang w:val="en-US" w:eastAsia="zh-CN"/>
        </w:rPr>
        <w:t>1</w:t>
      </w:r>
      <w:r>
        <w:rPr>
          <w:rFonts w:hint="eastAsia" w:ascii="仿宋" w:hAnsi="仿宋" w:eastAsia="仿宋" w:cs="仿宋"/>
          <w:color w:val="585858"/>
          <w:sz w:val="32"/>
          <w:szCs w:val="32"/>
          <w:shd w:val="clear" w:fill="FFFFFF"/>
        </w:rPr>
        <w:t>年度我局</w:t>
      </w:r>
      <w:r>
        <w:rPr>
          <w:rFonts w:hint="eastAsia" w:ascii="仿宋" w:hAnsi="仿宋" w:eastAsia="仿宋" w:cs="仿宋"/>
          <w:color w:val="585858"/>
          <w:sz w:val="32"/>
          <w:szCs w:val="32"/>
          <w:shd w:val="clear" w:fill="FFFFFF"/>
          <w:lang w:val="en-US" w:eastAsia="zh-CN"/>
        </w:rPr>
        <w:t>被提起</w:t>
      </w:r>
      <w:r>
        <w:rPr>
          <w:rFonts w:hint="eastAsia" w:ascii="仿宋" w:hAnsi="仿宋" w:eastAsia="仿宋" w:cs="仿宋"/>
          <w:color w:val="585858"/>
          <w:sz w:val="32"/>
          <w:szCs w:val="32"/>
          <w:shd w:val="clear" w:fill="FFFFFF"/>
        </w:rPr>
        <w:t>行政复议</w:t>
      </w:r>
      <w:r>
        <w:rPr>
          <w:rFonts w:hint="eastAsia" w:ascii="仿宋" w:hAnsi="仿宋" w:eastAsia="仿宋" w:cs="仿宋"/>
          <w:color w:val="585858"/>
          <w:sz w:val="32"/>
          <w:szCs w:val="32"/>
          <w:shd w:val="clear" w:fill="FFFFFF"/>
          <w:lang w:val="en-US" w:eastAsia="zh-CN"/>
        </w:rPr>
        <w:t>1</w:t>
      </w:r>
      <w:r>
        <w:rPr>
          <w:rFonts w:hint="eastAsia" w:ascii="仿宋" w:hAnsi="仿宋" w:eastAsia="仿宋" w:cs="仿宋"/>
          <w:color w:val="585858"/>
          <w:sz w:val="32"/>
          <w:szCs w:val="32"/>
          <w:shd w:val="clear" w:fill="FFFFFF"/>
        </w:rPr>
        <w:t>宗，</w:t>
      </w:r>
      <w:r>
        <w:rPr>
          <w:rFonts w:hint="eastAsia" w:ascii="仿宋" w:hAnsi="仿宋" w:eastAsia="仿宋" w:cs="仿宋"/>
          <w:color w:val="585858"/>
          <w:sz w:val="32"/>
          <w:szCs w:val="32"/>
          <w:shd w:val="clear" w:fill="FFFFFF"/>
          <w:lang w:val="en-US" w:eastAsia="zh-CN"/>
        </w:rPr>
        <w:t>县政府</w:t>
      </w:r>
      <w:r>
        <w:rPr>
          <w:rFonts w:hint="eastAsia" w:ascii="仿宋" w:hAnsi="仿宋" w:eastAsia="仿宋" w:cs="仿宋"/>
          <w:color w:val="585858"/>
          <w:sz w:val="32"/>
          <w:szCs w:val="32"/>
          <w:shd w:val="clear" w:fill="FFFFFF"/>
        </w:rPr>
        <w:t>维持</w:t>
      </w:r>
      <w:r>
        <w:rPr>
          <w:rFonts w:hint="eastAsia" w:ascii="仿宋" w:hAnsi="仿宋" w:eastAsia="仿宋" w:cs="仿宋"/>
          <w:color w:val="585858"/>
          <w:sz w:val="32"/>
          <w:szCs w:val="32"/>
          <w:shd w:val="clear" w:fill="FFFFFF"/>
          <w:lang w:val="en-US" w:eastAsia="zh-CN"/>
        </w:rPr>
        <w:t>了我局</w:t>
      </w:r>
      <w:r>
        <w:rPr>
          <w:rFonts w:hint="eastAsia" w:ascii="仿宋" w:hAnsi="仿宋" w:eastAsia="仿宋" w:cs="仿宋"/>
          <w:color w:val="585858"/>
          <w:sz w:val="32"/>
          <w:szCs w:val="32"/>
          <w:shd w:val="clear" w:fill="FFFFFF"/>
        </w:rPr>
        <w:t>行政</w:t>
      </w:r>
      <w:r>
        <w:rPr>
          <w:rFonts w:hint="eastAsia" w:ascii="仿宋" w:hAnsi="仿宋" w:eastAsia="仿宋" w:cs="仿宋"/>
          <w:color w:val="585858"/>
          <w:sz w:val="32"/>
          <w:szCs w:val="32"/>
          <w:shd w:val="clear" w:fill="FFFFFF"/>
          <w:lang w:val="en-US" w:eastAsia="zh-CN"/>
        </w:rPr>
        <w:t>处罚</w:t>
      </w:r>
      <w:r>
        <w:rPr>
          <w:rFonts w:hint="eastAsia" w:ascii="仿宋" w:hAnsi="仿宋" w:eastAsia="仿宋" w:cs="仿宋"/>
          <w:color w:val="585858"/>
          <w:sz w:val="32"/>
          <w:szCs w:val="32"/>
          <w:shd w:val="clear" w:fill="FFFFFF"/>
        </w:rPr>
        <w:t>行为决定。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firstLine="640" w:firstLineChars="20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rPr>
        <w:t>3</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rPr>
        <w:t>完善信访制度，畅通调解渠道。建立信访投诉管理制度，畅通举报箱、电子邮箱、热线电话等监督渠道，依法及时受理信访投诉。健全完善信访工作责任体系，进一步明确信访工作各责任主体的责任，切实把工作责任逐级分解落实各责任科室。202</w:t>
      </w:r>
      <w:r>
        <w:rPr>
          <w:rFonts w:hint="eastAsia" w:ascii="仿宋" w:hAnsi="仿宋" w:eastAsia="仿宋" w:cs="仿宋"/>
          <w:color w:val="585858"/>
          <w:sz w:val="32"/>
          <w:szCs w:val="32"/>
          <w:shd w:val="clear" w:fill="FFFFFF"/>
          <w:lang w:val="en-US" w:eastAsia="zh-CN"/>
        </w:rPr>
        <w:t>1</w:t>
      </w:r>
      <w:r>
        <w:rPr>
          <w:rFonts w:hint="eastAsia" w:ascii="仿宋" w:hAnsi="仿宋" w:eastAsia="仿宋" w:cs="仿宋"/>
          <w:color w:val="585858"/>
          <w:sz w:val="32"/>
          <w:szCs w:val="32"/>
          <w:shd w:val="clear" w:fill="FFFFFF"/>
        </w:rPr>
        <w:t>年，我局共接收信访案件</w:t>
      </w:r>
      <w:r>
        <w:rPr>
          <w:rFonts w:hint="eastAsia" w:ascii="仿宋" w:hAnsi="仿宋" w:eastAsia="仿宋" w:cs="仿宋"/>
          <w:color w:val="585858"/>
          <w:sz w:val="32"/>
          <w:szCs w:val="32"/>
          <w:shd w:val="clear" w:fill="FFFFFF"/>
          <w:lang w:val="en-US" w:eastAsia="zh-CN"/>
        </w:rPr>
        <w:t>5</w:t>
      </w:r>
      <w:r>
        <w:rPr>
          <w:rFonts w:hint="eastAsia" w:ascii="仿宋" w:hAnsi="仿宋" w:eastAsia="仿宋" w:cs="仿宋"/>
          <w:color w:val="585858"/>
          <w:sz w:val="32"/>
          <w:szCs w:val="32"/>
          <w:shd w:val="clear" w:fill="FFFFFF"/>
        </w:rPr>
        <w:t>件，均按时按规范调解处理，未出现处理不及时、不规范等情况。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0"/>
        <w:jc w:val="both"/>
        <w:textAlignment w:val="auto"/>
        <w:rPr>
          <w:rFonts w:hint="default" w:ascii="仿宋" w:hAnsi="仿宋" w:eastAsia="楷体" w:cs="仿宋"/>
          <w:color w:val="585858"/>
          <w:sz w:val="32"/>
          <w:szCs w:val="32"/>
          <w:lang w:val="en-US" w:eastAsia="zh-CN"/>
        </w:rPr>
      </w:pPr>
      <w:r>
        <w:rPr>
          <w:rFonts w:hint="eastAsia" w:ascii="仿宋" w:hAnsi="仿宋" w:eastAsia="仿宋" w:cs="仿宋"/>
          <w:color w:val="585858"/>
          <w:sz w:val="32"/>
          <w:szCs w:val="32"/>
          <w:shd w:val="clear" w:fill="FFFFFF"/>
        </w:rPr>
        <w:t>　　</w:t>
      </w:r>
      <w:r>
        <w:rPr>
          <w:rFonts w:hint="eastAsia" w:ascii="楷体" w:hAnsi="楷体" w:eastAsia="楷体" w:cs="楷体"/>
          <w:b/>
          <w:bCs/>
          <w:color w:val="585858"/>
          <w:sz w:val="32"/>
          <w:szCs w:val="32"/>
          <w:shd w:val="clear" w:fill="FFFFFF"/>
        </w:rPr>
        <w:t>（</w:t>
      </w:r>
      <w:r>
        <w:rPr>
          <w:rFonts w:hint="eastAsia" w:ascii="楷体" w:hAnsi="楷体" w:eastAsia="楷体" w:cs="楷体"/>
          <w:b/>
          <w:bCs/>
          <w:color w:val="585858"/>
          <w:sz w:val="32"/>
          <w:szCs w:val="32"/>
          <w:shd w:val="clear" w:fill="FFFFFF"/>
          <w:lang w:val="en-US" w:eastAsia="zh-CN"/>
        </w:rPr>
        <w:t>四</w:t>
      </w:r>
      <w:r>
        <w:rPr>
          <w:rFonts w:hint="eastAsia" w:ascii="楷体" w:hAnsi="楷体" w:eastAsia="楷体" w:cs="楷体"/>
          <w:b/>
          <w:bCs/>
          <w:color w:val="585858"/>
          <w:sz w:val="32"/>
          <w:szCs w:val="32"/>
          <w:shd w:val="clear" w:fill="FFFFFF"/>
        </w:rPr>
        <w:t>）</w:t>
      </w:r>
      <w:r>
        <w:rPr>
          <w:rFonts w:hint="eastAsia" w:ascii="楷体" w:hAnsi="楷体" w:eastAsia="楷体" w:cs="楷体"/>
          <w:b/>
          <w:bCs/>
          <w:color w:val="585858"/>
          <w:sz w:val="32"/>
          <w:szCs w:val="32"/>
          <w:shd w:val="clear" w:fill="FFFFFF"/>
          <w:lang w:val="en-US" w:eastAsia="zh-CN"/>
        </w:rPr>
        <w:t>加强法治宣传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eastAsia" w:ascii="仿宋" w:hAnsi="仿宋" w:eastAsia="仿宋" w:cs="仿宋"/>
          <w:color w:val="585858"/>
          <w:sz w:val="32"/>
          <w:szCs w:val="32"/>
          <w:shd w:val="clear" w:fill="FFFFFF"/>
          <w:lang w:val="en-US" w:eastAsia="zh-CN"/>
        </w:rPr>
      </w:pPr>
      <w:r>
        <w:rPr>
          <w:rFonts w:hint="eastAsia" w:ascii="仿宋" w:hAnsi="仿宋" w:eastAsia="仿宋" w:cs="仿宋"/>
          <w:color w:val="585858"/>
          <w:sz w:val="32"/>
          <w:szCs w:val="32"/>
          <w:shd w:val="clear" w:fill="FFFFFF"/>
        </w:rPr>
        <w:t>1</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rPr>
        <w:t>加强法律法规社会宣传。严格按照普法规划工作要求，认真组织学习、深入贯彻落实《基本医疗卫生与健康促进法》</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lang w:val="en-US" w:eastAsia="zh-CN"/>
        </w:rPr>
        <w:t>职业病防治法</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rPr>
        <w:t>《行政复议法实施条例》等法律法规宣传活动，</w:t>
      </w:r>
      <w:r>
        <w:rPr>
          <w:rFonts w:hint="eastAsia" w:ascii="仿宋" w:hAnsi="仿宋" w:eastAsia="仿宋" w:cs="仿宋"/>
          <w:color w:val="585858"/>
          <w:sz w:val="32"/>
          <w:szCs w:val="32"/>
          <w:shd w:val="clear" w:fill="FFFFFF"/>
          <w:lang w:val="en-US" w:eastAsia="zh-CN"/>
        </w:rPr>
        <w:t>在“安全活动月”、“国家宪法宣传周”等重要节点，通过制作宣传版面、发放宣传资料、电子屏等多种形式，开展多种形式的法制宣传活动，提高群众的普法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lang w:val="en-US" w:eastAsia="zh-CN"/>
        </w:rPr>
      </w:pPr>
      <w:r>
        <w:rPr>
          <w:rFonts w:hint="eastAsia" w:ascii="仿宋" w:hAnsi="仿宋" w:eastAsia="仿宋" w:cs="仿宋"/>
          <w:color w:val="585858"/>
          <w:sz w:val="32"/>
          <w:szCs w:val="32"/>
          <w:shd w:val="clear" w:fill="FFFFFF"/>
          <w:lang w:val="en-US" w:eastAsia="zh-CN"/>
        </w:rPr>
        <w:t>意识。</w:t>
      </w:r>
      <w:r>
        <w:rPr>
          <w:rFonts w:hint="eastAsia" w:ascii="仿宋" w:hAnsi="仿宋" w:eastAsia="仿宋" w:cs="仿宋"/>
          <w:color w:val="585858"/>
          <w:sz w:val="32"/>
          <w:szCs w:val="32"/>
          <w:shd w:val="clear" w:fill="FFFFFF"/>
        </w:rPr>
        <w:t>各医疗卫生单位作为普法工作队伍 ，</w:t>
      </w:r>
      <w:r>
        <w:rPr>
          <w:rFonts w:hint="eastAsia" w:ascii="仿宋" w:hAnsi="仿宋" w:eastAsia="仿宋" w:cs="仿宋"/>
          <w:color w:val="585858"/>
          <w:sz w:val="32"/>
          <w:szCs w:val="32"/>
          <w:shd w:val="clear" w:fill="FFFFFF"/>
          <w:lang w:eastAsia="zh-CN"/>
        </w:rPr>
        <w:t>积极</w:t>
      </w:r>
      <w:r>
        <w:rPr>
          <w:rFonts w:hint="eastAsia" w:ascii="仿宋" w:hAnsi="仿宋" w:eastAsia="仿宋" w:cs="仿宋"/>
          <w:color w:val="585858"/>
          <w:sz w:val="32"/>
          <w:szCs w:val="32"/>
          <w:shd w:val="clear" w:fill="FFFFFF"/>
        </w:rPr>
        <w:t>推进</w:t>
      </w:r>
      <w:r>
        <w:rPr>
          <w:rFonts w:hint="eastAsia" w:ascii="仿宋" w:hAnsi="仿宋" w:eastAsia="仿宋" w:cs="仿宋"/>
          <w:color w:val="585858"/>
          <w:sz w:val="32"/>
          <w:szCs w:val="32"/>
          <w:shd w:val="clear" w:fill="FFFFFF"/>
          <w:lang w:eastAsia="zh-CN"/>
        </w:rPr>
        <w:t>新冠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rPr>
        <w:t>肺炎疫情防控法制宣传工作。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lang w:eastAsia="zh-CN"/>
        </w:rPr>
        <w:t>2、组织参加宪法法律等学法活动。</w:t>
      </w:r>
      <w:r>
        <w:rPr>
          <w:rFonts w:hint="eastAsia" w:ascii="仿宋" w:hAnsi="仿宋" w:eastAsia="仿宋" w:cs="仿宋"/>
          <w:color w:val="585858"/>
          <w:sz w:val="32"/>
          <w:szCs w:val="32"/>
          <w:shd w:val="clear" w:fill="FFFFFF"/>
          <w:lang w:val="en-US" w:eastAsia="zh-CN"/>
        </w:rPr>
        <w:t>积极组织本单位干部职工进行普法知识答题活动，本年度答题800余人次；积极组织本单位干部职工50余人参加线上2021年“双百”活动中央和国家机关党史学习教育专场报告会；积极组织行政执法人员观看学习“行政执法大讲堂”六期；积极组织对行政执法人员、企业主和企业放射工作管理人员180余人进行《放射性污染保护法》《职业病保护法》《放射性同位放射线装置和保护条例》培训学习；积极组织对全县卫生监督协管员和村信息员200余人进行卫生监督协管培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0"/>
        <w:jc w:val="both"/>
        <w:textAlignment w:val="auto"/>
        <w:rPr>
          <w:rFonts w:hint="eastAsia" w:ascii="楷体" w:hAnsi="楷体" w:eastAsia="楷体" w:cs="楷体"/>
          <w:b/>
          <w:bCs/>
          <w:color w:val="585858"/>
          <w:sz w:val="32"/>
          <w:szCs w:val="32"/>
          <w:shd w:val="clear" w:fill="FFFFFF"/>
        </w:rPr>
      </w:pPr>
      <w:r>
        <w:rPr>
          <w:rFonts w:hint="eastAsia" w:ascii="楷体" w:hAnsi="楷体" w:eastAsia="楷体" w:cs="楷体"/>
          <w:b/>
          <w:bCs/>
          <w:color w:val="585858"/>
          <w:sz w:val="32"/>
          <w:szCs w:val="32"/>
          <w:shd w:val="clear" w:fill="FFFFFF"/>
        </w:rPr>
        <w:t>　　（</w:t>
      </w:r>
      <w:r>
        <w:rPr>
          <w:rFonts w:hint="eastAsia" w:ascii="楷体" w:hAnsi="楷体" w:eastAsia="楷体" w:cs="楷体"/>
          <w:b/>
          <w:bCs/>
          <w:color w:val="585858"/>
          <w:sz w:val="32"/>
          <w:szCs w:val="32"/>
          <w:shd w:val="clear" w:fill="FFFFFF"/>
          <w:lang w:val="en-US" w:eastAsia="zh-CN"/>
        </w:rPr>
        <w:t>五</w:t>
      </w:r>
      <w:r>
        <w:rPr>
          <w:rFonts w:hint="eastAsia" w:ascii="楷体" w:hAnsi="楷体" w:eastAsia="楷体" w:cs="楷体"/>
          <w:b/>
          <w:bCs/>
          <w:color w:val="585858"/>
          <w:sz w:val="32"/>
          <w:szCs w:val="32"/>
          <w:shd w:val="clear" w:fill="FFFFFF"/>
        </w:rPr>
        <w:t>）坚持依法防控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lang w:eastAsia="zh-CN"/>
        </w:rPr>
        <w:t>加强</w:t>
      </w:r>
      <w:r>
        <w:rPr>
          <w:rFonts w:hint="eastAsia" w:ascii="仿宋" w:hAnsi="仿宋" w:eastAsia="仿宋" w:cs="仿宋"/>
          <w:color w:val="585858"/>
          <w:sz w:val="32"/>
          <w:szCs w:val="32"/>
          <w:shd w:val="clear" w:fill="FFFFFF"/>
        </w:rPr>
        <w:t>对</w:t>
      </w:r>
      <w:r>
        <w:rPr>
          <w:rFonts w:hint="eastAsia" w:ascii="仿宋" w:hAnsi="仿宋" w:eastAsia="仿宋" w:cs="仿宋"/>
          <w:color w:val="585858"/>
          <w:sz w:val="32"/>
          <w:szCs w:val="32"/>
          <w:shd w:val="clear" w:fill="FFFFFF"/>
          <w:lang w:eastAsia="zh-CN"/>
        </w:rPr>
        <w:t>医疗机构</w:t>
      </w:r>
      <w:r>
        <w:rPr>
          <w:rFonts w:hint="eastAsia" w:ascii="仿宋" w:hAnsi="仿宋" w:eastAsia="仿宋" w:cs="仿宋"/>
          <w:color w:val="585858"/>
          <w:sz w:val="32"/>
          <w:szCs w:val="32"/>
          <w:shd w:val="clear" w:fill="FFFFFF"/>
        </w:rPr>
        <w:t>、</w:t>
      </w:r>
      <w:r>
        <w:rPr>
          <w:rFonts w:hint="eastAsia" w:ascii="仿宋" w:hAnsi="仿宋" w:eastAsia="仿宋" w:cs="仿宋"/>
          <w:color w:val="585858"/>
          <w:sz w:val="32"/>
          <w:szCs w:val="32"/>
          <w:shd w:val="clear" w:fill="FFFFFF"/>
          <w:lang w:eastAsia="zh-CN"/>
        </w:rPr>
        <w:t>个体诊所、公共场所</w:t>
      </w:r>
      <w:r>
        <w:rPr>
          <w:rFonts w:hint="eastAsia" w:ascii="仿宋" w:hAnsi="仿宋" w:eastAsia="仿宋" w:cs="仿宋"/>
          <w:color w:val="585858"/>
          <w:sz w:val="32"/>
          <w:szCs w:val="32"/>
          <w:shd w:val="clear" w:fill="FFFFFF"/>
        </w:rPr>
        <w:t>和集中隔离酒店的疫情防控</w:t>
      </w:r>
      <w:r>
        <w:rPr>
          <w:rFonts w:hint="eastAsia" w:ascii="仿宋" w:hAnsi="仿宋" w:eastAsia="仿宋" w:cs="仿宋"/>
          <w:color w:val="585858"/>
          <w:sz w:val="32"/>
          <w:szCs w:val="32"/>
          <w:shd w:val="clear" w:fill="FFFFFF"/>
          <w:lang w:eastAsia="zh-CN"/>
        </w:rPr>
        <w:t>监督指导，确保</w:t>
      </w:r>
      <w:r>
        <w:rPr>
          <w:rFonts w:hint="eastAsia" w:ascii="仿宋" w:hAnsi="仿宋" w:eastAsia="仿宋" w:cs="仿宋"/>
          <w:color w:val="585858"/>
          <w:sz w:val="32"/>
          <w:szCs w:val="32"/>
          <w:shd w:val="clear" w:fill="FFFFFF"/>
        </w:rPr>
        <w:t>100%全覆盖</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rPr>
        <w:t>确保各项疫情防控措施落实落地</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rPr>
        <w:t>同时，实施疫情防控联动机制，</w:t>
      </w:r>
      <w:r>
        <w:rPr>
          <w:rFonts w:hint="eastAsia" w:ascii="仿宋" w:hAnsi="仿宋" w:eastAsia="仿宋" w:cs="仿宋"/>
          <w:color w:val="585858"/>
          <w:sz w:val="32"/>
          <w:szCs w:val="32"/>
          <w:shd w:val="clear" w:fill="FFFFFF"/>
          <w:lang w:eastAsia="zh-CN"/>
        </w:rPr>
        <w:t>配合县教科局对幼儿园、中小学校</w:t>
      </w:r>
      <w:r>
        <w:rPr>
          <w:rFonts w:hint="eastAsia" w:ascii="仿宋" w:hAnsi="仿宋" w:eastAsia="仿宋" w:cs="仿宋"/>
          <w:color w:val="585858"/>
          <w:sz w:val="32"/>
          <w:szCs w:val="32"/>
          <w:shd w:val="clear" w:fill="FFFFFF"/>
        </w:rPr>
        <w:t>等重点场所开展监督检查。疫情期间，共开展与疫情防控相关监督检查</w:t>
      </w:r>
      <w:r>
        <w:rPr>
          <w:rFonts w:hint="eastAsia" w:ascii="仿宋" w:hAnsi="仿宋" w:eastAsia="仿宋" w:cs="仿宋"/>
          <w:color w:val="585858"/>
          <w:sz w:val="32"/>
          <w:szCs w:val="32"/>
          <w:shd w:val="clear" w:fill="FFFFFF"/>
          <w:lang w:val="en-US" w:eastAsia="zh-CN"/>
        </w:rPr>
        <w:t>4700余</w:t>
      </w:r>
      <w:r>
        <w:rPr>
          <w:rFonts w:hint="eastAsia" w:ascii="仿宋" w:hAnsi="仿宋" w:eastAsia="仿宋" w:cs="仿宋"/>
          <w:color w:val="585858"/>
          <w:sz w:val="32"/>
          <w:szCs w:val="32"/>
          <w:shd w:val="clear" w:fill="FFFFFF"/>
        </w:rPr>
        <w:t>次，下发防控监督建议书</w:t>
      </w:r>
      <w:r>
        <w:rPr>
          <w:rFonts w:hint="eastAsia" w:ascii="仿宋" w:hAnsi="仿宋" w:eastAsia="仿宋" w:cs="仿宋"/>
          <w:color w:val="585858"/>
          <w:sz w:val="32"/>
          <w:szCs w:val="32"/>
          <w:shd w:val="clear" w:fill="FFFFFF"/>
          <w:lang w:val="en-US" w:eastAsia="zh-CN"/>
        </w:rPr>
        <w:t>400余</w:t>
      </w:r>
      <w:r>
        <w:rPr>
          <w:rFonts w:hint="eastAsia" w:ascii="仿宋" w:hAnsi="仿宋" w:eastAsia="仿宋" w:cs="仿宋"/>
          <w:color w:val="585858"/>
          <w:sz w:val="32"/>
          <w:szCs w:val="32"/>
          <w:shd w:val="clear" w:fill="FFFFFF"/>
        </w:rPr>
        <w:t>份，指导</w:t>
      </w:r>
      <w:r>
        <w:rPr>
          <w:rFonts w:hint="eastAsia" w:ascii="仿宋" w:hAnsi="仿宋" w:eastAsia="仿宋" w:cs="仿宋"/>
          <w:color w:val="585858"/>
          <w:sz w:val="32"/>
          <w:szCs w:val="32"/>
          <w:shd w:val="clear" w:fill="FFFFFF"/>
          <w:lang w:eastAsia="zh-CN"/>
        </w:rPr>
        <w:t>广大居民</w:t>
      </w:r>
      <w:r>
        <w:rPr>
          <w:rFonts w:hint="eastAsia" w:ascii="仿宋" w:hAnsi="仿宋" w:eastAsia="仿宋" w:cs="仿宋"/>
          <w:color w:val="585858"/>
          <w:sz w:val="32"/>
          <w:szCs w:val="32"/>
          <w:shd w:val="clear" w:fill="FFFFFF"/>
        </w:rPr>
        <w:t>做好个人防护，确保各项措施实施到位。</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120" w:afterAutospacing="0" w:line="550" w:lineRule="exact"/>
        <w:ind w:right="0" w:rightChars="0" w:firstLine="640" w:firstLineChars="200"/>
        <w:jc w:val="both"/>
        <w:textAlignment w:val="auto"/>
        <w:rPr>
          <w:rFonts w:hint="eastAsia" w:ascii="黑体" w:hAnsi="黑体" w:eastAsia="黑体" w:cs="黑体"/>
          <w:color w:val="585858"/>
          <w:sz w:val="32"/>
          <w:szCs w:val="32"/>
          <w:shd w:val="clear" w:fill="FFFFFF"/>
        </w:rPr>
      </w:pPr>
      <w:r>
        <w:rPr>
          <w:rFonts w:hint="eastAsia" w:ascii="黑体" w:hAnsi="黑体" w:eastAsia="黑体" w:cs="黑体"/>
          <w:color w:val="585858"/>
          <w:sz w:val="32"/>
          <w:szCs w:val="32"/>
          <w:shd w:val="clear" w:fill="FFFFFF"/>
        </w:rPr>
        <w:t>法治政府建设工作中存在的不足和原因</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20" w:afterAutospacing="0" w:line="550" w:lineRule="exact"/>
        <w:ind w:right="0" w:rightChars="0" w:firstLine="640" w:firstLineChars="200"/>
        <w:jc w:val="both"/>
        <w:textAlignment w:val="auto"/>
        <w:rPr>
          <w:rFonts w:hint="eastAsia" w:ascii="仿宋" w:hAnsi="仿宋" w:eastAsia="仿宋" w:cs="仿宋"/>
          <w:color w:val="585858"/>
          <w:sz w:val="32"/>
          <w:szCs w:val="32"/>
          <w:shd w:val="clear" w:fill="FFFFFF"/>
          <w:lang w:eastAsia="zh-CN"/>
        </w:rPr>
      </w:pPr>
      <w:r>
        <w:rPr>
          <w:rFonts w:hint="eastAsia" w:ascii="仿宋" w:hAnsi="仿宋" w:eastAsia="仿宋" w:cs="仿宋"/>
          <w:color w:val="585858"/>
          <w:sz w:val="32"/>
          <w:szCs w:val="32"/>
          <w:shd w:val="clear" w:fill="FFFFFF"/>
          <w:lang w:val="en-US" w:eastAsia="zh-CN"/>
        </w:rPr>
        <w:t>2021年以来虽然我们在依法行政、</w:t>
      </w:r>
      <w:r>
        <w:rPr>
          <w:rFonts w:hint="eastAsia" w:ascii="仿宋" w:hAnsi="仿宋" w:eastAsia="仿宋" w:cs="仿宋"/>
          <w:color w:val="585858"/>
          <w:sz w:val="32"/>
          <w:szCs w:val="32"/>
          <w:shd w:val="clear" w:fill="FFFFFF"/>
        </w:rPr>
        <w:t>法治政府建设工作</w:t>
      </w:r>
      <w:r>
        <w:rPr>
          <w:rFonts w:hint="eastAsia" w:ascii="仿宋" w:hAnsi="仿宋" w:eastAsia="仿宋" w:cs="仿宋"/>
          <w:color w:val="585858"/>
          <w:sz w:val="32"/>
          <w:szCs w:val="32"/>
          <w:shd w:val="clear" w:fill="FFFFFF"/>
          <w:lang w:eastAsia="zh-CN"/>
        </w:rPr>
        <w:t>方面</w:t>
      </w:r>
      <w:r>
        <w:rPr>
          <w:rFonts w:hint="eastAsia" w:ascii="仿宋" w:hAnsi="仿宋" w:eastAsia="仿宋" w:cs="仿宋"/>
          <w:color w:val="585858"/>
          <w:sz w:val="32"/>
          <w:szCs w:val="32"/>
          <w:shd w:val="clear" w:fill="FFFFFF"/>
          <w:lang w:val="en-US" w:eastAsia="zh-CN"/>
        </w:rPr>
        <w:t>取得了一些成绩，但还存在着问题和不足：法治思维意识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120" w:afterAutospacing="0" w:line="550" w:lineRule="exact"/>
        <w:ind w:right="0" w:rightChars="0"/>
        <w:jc w:val="both"/>
        <w:textAlignment w:val="auto"/>
        <w:rPr>
          <w:rFonts w:hint="eastAsia" w:ascii="仿宋" w:hAnsi="仿宋" w:eastAsia="仿宋" w:cs="仿宋"/>
          <w:color w:val="585858"/>
          <w:sz w:val="32"/>
          <w:szCs w:val="32"/>
          <w:shd w:val="clear" w:fill="FFFFFF"/>
          <w:lang w:val="en-US" w:eastAsia="zh-CN"/>
        </w:rPr>
      </w:pPr>
      <w:r>
        <w:rPr>
          <w:rFonts w:hint="eastAsia" w:ascii="仿宋" w:hAnsi="仿宋" w:eastAsia="仿宋" w:cs="仿宋"/>
          <w:color w:val="585858"/>
          <w:sz w:val="32"/>
          <w:szCs w:val="32"/>
          <w:shd w:val="clear" w:fill="FFFFFF"/>
          <w:lang w:val="en-US" w:eastAsia="zh-CN"/>
        </w:rPr>
        <w:t>有待进一步提高，行政执法人员素质有待于进一步提高等。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firstLineChars="200"/>
        <w:jc w:val="both"/>
        <w:textAlignment w:val="auto"/>
        <w:rPr>
          <w:rFonts w:hint="eastAsia" w:ascii="黑体" w:hAnsi="黑体" w:eastAsia="黑体" w:cs="黑体"/>
          <w:color w:val="585858"/>
          <w:sz w:val="32"/>
          <w:szCs w:val="32"/>
          <w:shd w:val="clear" w:fill="FFFFFF"/>
        </w:rPr>
      </w:pPr>
      <w:r>
        <w:rPr>
          <w:rFonts w:hint="eastAsia" w:ascii="黑体" w:hAnsi="黑体" w:eastAsia="黑体" w:cs="黑体"/>
          <w:color w:val="585858"/>
          <w:sz w:val="32"/>
          <w:szCs w:val="32"/>
          <w:shd w:val="clear" w:fill="FFFFFF"/>
          <w:lang w:val="en-US" w:eastAsia="zh-CN"/>
        </w:rPr>
        <w:t>三、</w:t>
      </w:r>
      <w:r>
        <w:rPr>
          <w:rFonts w:hint="eastAsia" w:ascii="黑体" w:hAnsi="黑体" w:eastAsia="黑体" w:cs="黑体"/>
          <w:color w:val="585858"/>
          <w:sz w:val="32"/>
          <w:szCs w:val="32"/>
          <w:shd w:val="clear" w:fill="FFFFFF"/>
        </w:rPr>
        <w:t>党政主要负责人推进法治建设履职情况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firstLine="640" w:firstLineChars="200"/>
        <w:jc w:val="both"/>
        <w:textAlignment w:val="auto"/>
        <w:rPr>
          <w:rFonts w:hint="default" w:ascii="仿宋" w:hAnsi="仿宋" w:eastAsia="仿宋" w:cs="仿宋"/>
          <w:color w:val="585858"/>
          <w:sz w:val="32"/>
          <w:szCs w:val="32"/>
          <w:shd w:val="clear" w:fill="FFFFFF"/>
          <w:lang w:val="en-US" w:eastAsia="zh-CN"/>
        </w:rPr>
      </w:pPr>
      <w:r>
        <w:rPr>
          <w:rFonts w:hint="eastAsia" w:ascii="仿宋" w:hAnsi="仿宋" w:eastAsia="仿宋" w:cs="仿宋"/>
          <w:color w:val="585858"/>
          <w:sz w:val="32"/>
          <w:szCs w:val="32"/>
          <w:shd w:val="clear" w:fill="FFFFFF"/>
        </w:rPr>
        <w:t>202</w:t>
      </w:r>
      <w:r>
        <w:rPr>
          <w:rFonts w:hint="eastAsia" w:ascii="仿宋" w:hAnsi="仿宋" w:eastAsia="仿宋" w:cs="仿宋"/>
          <w:color w:val="585858"/>
          <w:sz w:val="32"/>
          <w:szCs w:val="32"/>
          <w:shd w:val="clear" w:fill="FFFFFF"/>
          <w:lang w:val="en-US" w:eastAsia="zh-CN"/>
        </w:rPr>
        <w:t>1</w:t>
      </w:r>
      <w:r>
        <w:rPr>
          <w:rFonts w:hint="eastAsia" w:ascii="仿宋" w:hAnsi="仿宋" w:eastAsia="仿宋" w:cs="仿宋"/>
          <w:color w:val="585858"/>
          <w:sz w:val="32"/>
          <w:szCs w:val="32"/>
          <w:shd w:val="clear" w:fill="FFFFFF"/>
        </w:rPr>
        <w:t>年，局党组书记、局长</w:t>
      </w:r>
      <w:r>
        <w:rPr>
          <w:rFonts w:hint="eastAsia" w:ascii="仿宋" w:hAnsi="仿宋" w:eastAsia="仿宋" w:cs="仿宋"/>
          <w:color w:val="585858"/>
          <w:sz w:val="32"/>
          <w:szCs w:val="32"/>
          <w:shd w:val="clear" w:fill="FFFFFF"/>
          <w:lang w:val="en-US" w:eastAsia="zh-CN"/>
        </w:rPr>
        <w:t>董怀武</w:t>
      </w:r>
      <w:r>
        <w:rPr>
          <w:rFonts w:hint="eastAsia" w:ascii="仿宋" w:hAnsi="仿宋" w:eastAsia="仿宋" w:cs="仿宋"/>
          <w:color w:val="585858"/>
          <w:sz w:val="32"/>
          <w:szCs w:val="32"/>
          <w:shd w:val="clear" w:fill="FFFFFF"/>
        </w:rPr>
        <w:t>认真贯彻落实中共中央办公厅、国务院办公厅印发的《党政主要负责人履行推进法治建设第一责任人职责规定》文件精神，将法治政府建设摆在工作全局的重要位置，</w:t>
      </w:r>
      <w:r>
        <w:rPr>
          <w:rFonts w:hint="eastAsia" w:ascii="仿宋" w:hAnsi="仿宋" w:eastAsia="仿宋" w:cs="仿宋"/>
          <w:color w:val="585858"/>
          <w:sz w:val="32"/>
          <w:szCs w:val="32"/>
          <w:shd w:val="clear" w:fill="FFFFFF"/>
          <w:lang w:val="en-US" w:eastAsia="zh-CN"/>
        </w:rPr>
        <w:t>深入学习党的十九大和十九届历次全会精神，对法治建设重要工作亲自部署、重大问题亲自过问、重要任务亲自督办。认真</w:t>
      </w:r>
      <w:r>
        <w:rPr>
          <w:rFonts w:hint="eastAsia" w:ascii="仿宋" w:hAnsi="仿宋" w:eastAsia="仿宋" w:cs="仿宋"/>
          <w:color w:val="585858"/>
          <w:sz w:val="32"/>
          <w:szCs w:val="32"/>
          <w:shd w:val="clear" w:fill="FFFFFF"/>
        </w:rPr>
        <w:t>听取法治建设</w:t>
      </w:r>
      <w:r>
        <w:rPr>
          <w:rFonts w:hint="eastAsia" w:ascii="仿宋" w:hAnsi="仿宋" w:eastAsia="仿宋" w:cs="仿宋"/>
          <w:color w:val="585858"/>
          <w:sz w:val="32"/>
          <w:szCs w:val="32"/>
          <w:shd w:val="clear" w:fill="FFFFFF"/>
          <w:lang w:val="en-US" w:eastAsia="zh-CN"/>
        </w:rPr>
        <w:t>相</w:t>
      </w:r>
      <w:r>
        <w:rPr>
          <w:rFonts w:hint="eastAsia" w:ascii="仿宋" w:hAnsi="仿宋" w:eastAsia="仿宋" w:cs="仿宋"/>
          <w:color w:val="585858"/>
          <w:sz w:val="32"/>
          <w:szCs w:val="32"/>
          <w:shd w:val="clear" w:fill="FFFFFF"/>
        </w:rPr>
        <w:t>关工作汇报，及时研究解决有关重大问题</w:t>
      </w:r>
      <w:r>
        <w:rPr>
          <w:rFonts w:hint="eastAsia" w:ascii="仿宋" w:hAnsi="仿宋" w:eastAsia="仿宋" w:cs="仿宋"/>
          <w:color w:val="585858"/>
          <w:sz w:val="32"/>
          <w:szCs w:val="32"/>
          <w:shd w:val="clear" w:fill="FFFFFF"/>
          <w:lang w:eastAsia="zh-CN"/>
        </w:rPr>
        <w:t>，</w:t>
      </w:r>
      <w:r>
        <w:rPr>
          <w:rFonts w:hint="eastAsia" w:ascii="仿宋" w:hAnsi="仿宋" w:eastAsia="仿宋" w:cs="仿宋"/>
          <w:color w:val="585858"/>
          <w:sz w:val="32"/>
          <w:szCs w:val="32"/>
          <w:shd w:val="clear" w:fill="FFFFFF"/>
          <w:lang w:val="en-US" w:eastAsia="zh-CN"/>
        </w:rPr>
        <w:t>切实把思想认识统一到习近平总书记重要指示精神上。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0"/>
        <w:jc w:val="both"/>
        <w:textAlignment w:val="auto"/>
        <w:rPr>
          <w:rFonts w:hint="eastAsia" w:ascii="仿宋" w:hAnsi="仿宋" w:eastAsia="仿宋" w:cs="仿宋"/>
          <w:color w:val="585858"/>
          <w:sz w:val="32"/>
          <w:szCs w:val="32"/>
        </w:rPr>
      </w:pPr>
      <w:r>
        <w:rPr>
          <w:rFonts w:hint="eastAsia" w:ascii="仿宋" w:hAnsi="仿宋" w:eastAsia="仿宋" w:cs="仿宋"/>
          <w:color w:val="585858"/>
          <w:sz w:val="32"/>
          <w:szCs w:val="32"/>
          <w:shd w:val="clear" w:fill="FFFFFF"/>
        </w:rPr>
        <w:t>　　</w:t>
      </w:r>
      <w:r>
        <w:rPr>
          <w:rFonts w:hint="eastAsia" w:ascii="黑体" w:hAnsi="黑体" w:eastAsia="黑体" w:cs="黑体"/>
          <w:color w:val="585858"/>
          <w:sz w:val="32"/>
          <w:szCs w:val="32"/>
          <w:shd w:val="clear" w:fill="FFFFFF"/>
        </w:rPr>
        <w:t>四、下一年度法治政府建设工作计划</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rPr>
        <w:t>（一）进一步增强依法行政观念。加强学习培训，广泛深入开展多种形式的专题法律宣传、法律知识讲座和有关执法人员的法律知识培训工作，增强行政机关工作人员的法制观念，提升依法行政能力。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rPr>
        <w:t>（二）进一步规范我局行政执法行为。加大执法人员培训学习，提高行政执法人员素质和水平，加强案卷内容管理，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lang w:eastAsia="zh-CN"/>
        </w:rPr>
      </w:pPr>
      <w:r>
        <w:rPr>
          <w:rFonts w:hint="eastAsia" w:ascii="仿宋" w:hAnsi="仿宋" w:eastAsia="仿宋" w:cs="仿宋"/>
          <w:color w:val="585858"/>
          <w:sz w:val="32"/>
          <w:szCs w:val="32"/>
          <w:shd w:val="clear" w:fill="FFFFFF"/>
          <w:lang w:eastAsia="zh-CN"/>
        </w:rPr>
        <w:t>努力提高案件</w:t>
      </w:r>
      <w:r>
        <w:rPr>
          <w:rFonts w:hint="eastAsia" w:ascii="仿宋" w:hAnsi="仿宋" w:eastAsia="仿宋" w:cs="仿宋"/>
          <w:color w:val="585858"/>
          <w:sz w:val="32"/>
          <w:szCs w:val="32"/>
          <w:shd w:val="clear" w:fill="FFFFFF"/>
        </w:rPr>
        <w:t>质量。同时，加强普法教育宣传，提高监</w:t>
      </w:r>
      <w:r>
        <w:rPr>
          <w:rFonts w:hint="eastAsia" w:ascii="仿宋" w:hAnsi="仿宋" w:eastAsia="仿宋" w:cs="仿宋"/>
          <w:color w:val="585858"/>
          <w:sz w:val="32"/>
          <w:szCs w:val="32"/>
          <w:shd w:val="clear" w:fill="FFFFFF"/>
          <w:lang w:eastAsia="zh-CN"/>
        </w:rPr>
        <w:t>管对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rPr>
        <w:t>象学法、守法、用法意识。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left="0" w:right="0" w:firstLine="640"/>
        <w:jc w:val="both"/>
        <w:textAlignment w:val="auto"/>
        <w:rPr>
          <w:rFonts w:hint="default" w:ascii="仿宋" w:hAnsi="仿宋" w:eastAsia="仿宋" w:cs="仿宋"/>
          <w:color w:val="585858"/>
          <w:sz w:val="32"/>
          <w:szCs w:val="32"/>
          <w:shd w:val="clear" w:fill="FFFFFF"/>
          <w:lang w:val="en-US" w:eastAsia="zh-CN"/>
        </w:rPr>
      </w:pPr>
      <w:r>
        <w:rPr>
          <w:rFonts w:hint="eastAsia" w:ascii="仿宋" w:hAnsi="仿宋" w:eastAsia="仿宋" w:cs="仿宋"/>
          <w:color w:val="585858"/>
          <w:sz w:val="32"/>
          <w:szCs w:val="32"/>
          <w:shd w:val="clear" w:fill="FFFFFF"/>
          <w:lang w:val="en-US" w:eastAsia="zh-CN"/>
        </w:rPr>
        <w:t>（三）</w:t>
      </w:r>
      <w:r>
        <w:rPr>
          <w:rFonts w:hint="eastAsia" w:ascii="仿宋" w:hAnsi="仿宋" w:eastAsia="仿宋" w:cs="仿宋"/>
          <w:color w:val="585858"/>
          <w:sz w:val="32"/>
          <w:szCs w:val="32"/>
          <w:shd w:val="clear" w:fill="FFFFFF"/>
        </w:rPr>
        <w:t>加强行政执法</w:t>
      </w:r>
      <w:r>
        <w:rPr>
          <w:rFonts w:hint="eastAsia" w:ascii="仿宋" w:hAnsi="仿宋" w:eastAsia="仿宋" w:cs="仿宋"/>
          <w:color w:val="585858"/>
          <w:sz w:val="32"/>
          <w:szCs w:val="32"/>
          <w:shd w:val="clear" w:fill="FFFFFF"/>
          <w:lang w:eastAsia="zh-CN"/>
        </w:rPr>
        <w:t>全过程记录制度，确保执法记录仪卫生监督员逢检必用，严格规范执法记录仪的使用，确保执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rPr>
      </w:pPr>
      <w:r>
        <w:rPr>
          <w:rFonts w:hint="eastAsia" w:ascii="仿宋" w:hAnsi="仿宋" w:eastAsia="仿宋" w:cs="仿宋"/>
          <w:color w:val="585858"/>
          <w:sz w:val="32"/>
          <w:szCs w:val="32"/>
          <w:shd w:val="clear" w:fill="FFFFFF"/>
          <w:lang w:eastAsia="zh-CN"/>
        </w:rPr>
        <w:t>法记录信息</w:t>
      </w:r>
      <w:r>
        <w:rPr>
          <w:rFonts w:hint="eastAsia" w:ascii="仿宋" w:hAnsi="仿宋" w:eastAsia="仿宋" w:cs="仿宋"/>
          <w:color w:val="585858"/>
          <w:sz w:val="32"/>
          <w:szCs w:val="32"/>
          <w:shd w:val="clear" w:fill="FFFFFF"/>
        </w:rPr>
        <w:t>归档</w:t>
      </w:r>
      <w:r>
        <w:rPr>
          <w:rFonts w:hint="eastAsia" w:ascii="仿宋" w:hAnsi="仿宋" w:eastAsia="仿宋" w:cs="仿宋"/>
          <w:color w:val="585858"/>
          <w:sz w:val="32"/>
          <w:szCs w:val="32"/>
          <w:shd w:val="clear" w:fill="FFFFFF"/>
          <w:lang w:eastAsia="zh-CN"/>
        </w:rPr>
        <w:t>保管</w:t>
      </w:r>
      <w:r>
        <w:rPr>
          <w:rFonts w:hint="eastAsia" w:ascii="仿宋" w:hAnsi="仿宋" w:eastAsia="仿宋" w:cs="仿宋"/>
          <w:color w:val="585858"/>
          <w:sz w:val="32"/>
          <w:szCs w:val="32"/>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jc w:val="both"/>
        <w:textAlignment w:val="auto"/>
        <w:rPr>
          <w:rFonts w:hint="eastAsia" w:ascii="仿宋" w:hAnsi="仿宋" w:eastAsia="仿宋" w:cs="仿宋"/>
          <w:color w:val="585858"/>
          <w:sz w:val="32"/>
          <w:szCs w:val="32"/>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firstLine="4160" w:firstLineChars="1300"/>
        <w:jc w:val="both"/>
        <w:textAlignment w:val="auto"/>
        <w:rPr>
          <w:rFonts w:hint="eastAsia" w:ascii="仿宋" w:hAnsi="仿宋" w:eastAsia="仿宋" w:cs="仿宋"/>
          <w:color w:val="585858"/>
          <w:sz w:val="32"/>
          <w:szCs w:val="32"/>
          <w:shd w:val="clear" w:fill="FFFFFF"/>
          <w:lang w:eastAsia="zh-CN"/>
        </w:rPr>
      </w:pPr>
      <w:r>
        <w:rPr>
          <w:rFonts w:hint="eastAsia" w:ascii="仿宋" w:hAnsi="仿宋" w:eastAsia="仿宋" w:cs="仿宋"/>
          <w:color w:val="585858"/>
          <w:sz w:val="32"/>
          <w:szCs w:val="32"/>
          <w:shd w:val="clear" w:fill="FFFFFF"/>
          <w:lang w:eastAsia="zh-CN"/>
        </w:rPr>
        <w:t>曲沃县卫生健康和体育局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50" w:lineRule="exact"/>
        <w:ind w:right="0" w:firstLine="4800" w:firstLineChars="1500"/>
        <w:jc w:val="both"/>
        <w:textAlignment w:val="auto"/>
        <w:rPr>
          <w:rFonts w:hint="default" w:ascii="仿宋" w:hAnsi="仿宋" w:eastAsia="仿宋" w:cs="仿宋"/>
          <w:color w:val="585858"/>
          <w:sz w:val="32"/>
          <w:szCs w:val="32"/>
          <w:shd w:val="clear" w:fill="FFFFFF"/>
          <w:lang w:val="en-US" w:eastAsia="zh-CN"/>
        </w:rPr>
      </w:pPr>
      <w:r>
        <w:rPr>
          <w:rFonts w:hint="eastAsia" w:ascii="仿宋" w:hAnsi="仿宋" w:eastAsia="仿宋" w:cs="仿宋"/>
          <w:color w:val="585858"/>
          <w:sz w:val="32"/>
          <w:szCs w:val="32"/>
          <w:shd w:val="clear" w:fill="FFFFFF"/>
          <w:lang w:val="en-US" w:eastAsia="zh-CN"/>
        </w:rPr>
        <w:t>2022年2月20日</w:t>
      </w:r>
    </w:p>
    <w:p>
      <w:pPr>
        <w:keepNext w:val="0"/>
        <w:keepLines w:val="0"/>
        <w:pageBreakBefore w:val="0"/>
        <w:kinsoku/>
        <w:wordWrap/>
        <w:overflowPunct/>
        <w:topLinePunct w:val="0"/>
        <w:autoSpaceDE/>
        <w:autoSpaceDN/>
        <w:bidi w:val="0"/>
        <w:adjustRightInd/>
        <w:snapToGrid/>
        <w:spacing w:line="550" w:lineRule="exact"/>
        <w:jc w:val="both"/>
        <w:textAlignment w:val="auto"/>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534B5"/>
    <w:multiLevelType w:val="singleLevel"/>
    <w:tmpl w:val="169534B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ZThmMjU4MjIxYzEzZTY5ZDRlNThlZjA5MTEyODQifQ=="/>
  </w:docVars>
  <w:rsids>
    <w:rsidRoot w:val="63E01BE0"/>
    <w:rsid w:val="05F75F3A"/>
    <w:rsid w:val="0B5D57B8"/>
    <w:rsid w:val="119107B7"/>
    <w:rsid w:val="15D56E4C"/>
    <w:rsid w:val="19A277FE"/>
    <w:rsid w:val="1A616595"/>
    <w:rsid w:val="3650354A"/>
    <w:rsid w:val="37D56366"/>
    <w:rsid w:val="3A0072B2"/>
    <w:rsid w:val="3CF31FE3"/>
    <w:rsid w:val="43EB7B63"/>
    <w:rsid w:val="4A402891"/>
    <w:rsid w:val="52E93218"/>
    <w:rsid w:val="53345924"/>
    <w:rsid w:val="6248065E"/>
    <w:rsid w:val="63E01BE0"/>
    <w:rsid w:val="6AA61529"/>
    <w:rsid w:val="6C432533"/>
    <w:rsid w:val="70431C3A"/>
    <w:rsid w:val="71894E55"/>
    <w:rsid w:val="75C7630B"/>
    <w:rsid w:val="79A9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6"/>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rPr>
      <w:rFonts w:ascii="Calibri" w:hAnsi="Calibri" w:eastAsia="宋体" w:cs="Times New Roman"/>
      <w:b/>
      <w:color w:val="538135"/>
      <w:sz w:val="28"/>
    </w:rPr>
  </w:style>
  <w:style w:type="paragraph" w:styleId="6">
    <w:name w:val="Normal Indent"/>
    <w:basedOn w:val="1"/>
    <w:next w:val="1"/>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楷体" w:cs="Times New Roman"/>
      <w:kern w:val="2"/>
      <w:sz w:val="28"/>
      <w:szCs w:val="28"/>
      <w:lang w:val="en-US" w:eastAsia="zh-CN" w:bidi="ar"/>
    </w:rPr>
  </w:style>
  <w:style w:type="paragraph" w:styleId="7">
    <w:name w:val="Normal (Web)"/>
    <w:basedOn w:val="1"/>
    <w:qFormat/>
    <w:uiPriority w:val="0"/>
    <w:pPr>
      <w:spacing w:before="0" w:beforeAutospacing="0" w:after="0" w:afterAutospacing="0"/>
      <w:ind w:left="0" w:right="0"/>
      <w:jc w:val="left"/>
    </w:pPr>
    <w:rPr>
      <w:kern w:val="0"/>
      <w:sz w:val="24"/>
      <w:lang w:val="en-US" w:eastAsia="zh-CN" w:bidi="ar"/>
    </w:rPr>
  </w:style>
  <w:style w:type="character" w:styleId="10">
    <w:name w:val="FollowedHyperlink"/>
    <w:basedOn w:val="9"/>
    <w:qFormat/>
    <w:uiPriority w:val="0"/>
    <w:rPr>
      <w:color w:val="800080"/>
      <w:u w:val="none"/>
    </w:rPr>
  </w:style>
  <w:style w:type="character" w:styleId="11">
    <w:name w:val="Emphasis"/>
    <w:basedOn w:val="9"/>
    <w:qFormat/>
    <w:uiPriority w:val="0"/>
  </w:style>
  <w:style w:type="character" w:styleId="12">
    <w:name w:val="Hyperlink"/>
    <w:basedOn w:val="9"/>
    <w:qFormat/>
    <w:uiPriority w:val="0"/>
    <w:rPr>
      <w:color w:val="0000FF"/>
      <w:u w:val="none"/>
    </w:rPr>
  </w:style>
  <w:style w:type="paragraph" w:customStyle="1" w:styleId="13">
    <w:name w:val="Heading1"/>
    <w:basedOn w:val="1"/>
    <w:next w:val="1"/>
    <w:qFormat/>
    <w:uiPriority w:val="0"/>
    <w:pPr>
      <w:keepNext/>
      <w:keepLines/>
      <w:spacing w:line="620" w:lineRule="exact"/>
      <w:ind w:firstLineChars="0"/>
      <w:jc w:val="center"/>
      <w:textAlignment w:val="baseline"/>
    </w:pPr>
    <w:rPr>
      <w:rFonts w:ascii="Calibri" w:hAnsi="Calibri" w:eastAsia="方正小标宋_GBK"/>
      <w:kern w:val="44"/>
      <w:sz w:val="44"/>
      <w:szCs w:val="24"/>
      <w:lang w:val="en-US" w:eastAsia="zh-CN" w:bidi="ar-SA"/>
    </w:rPr>
  </w:style>
  <w:style w:type="paragraph" w:styleId="14">
    <w:name w:val="List Paragraph"/>
    <w:basedOn w:val="1"/>
    <w:qFormat/>
    <w:uiPriority w:val="99"/>
    <w:pPr>
      <w:ind w:firstLine="420" w:firstLineChars="200"/>
    </w:pPr>
  </w:style>
  <w:style w:type="character" w:customStyle="1" w:styleId="15">
    <w:name w:val="tq"/>
    <w:basedOn w:val="9"/>
    <w:qFormat/>
    <w:uiPriority w:val="0"/>
  </w:style>
  <w:style w:type="character" w:customStyle="1" w:styleId="16">
    <w:name w:val="indextb"/>
    <w:basedOn w:val="9"/>
    <w:qFormat/>
    <w:uiPriority w:val="0"/>
  </w:style>
  <w:style w:type="character" w:customStyle="1" w:styleId="17">
    <w:name w:val="bg92"/>
    <w:basedOn w:val="9"/>
    <w:qFormat/>
    <w:uiPriority w:val="0"/>
  </w:style>
  <w:style w:type="character" w:customStyle="1" w:styleId="18">
    <w:name w:val="bg93"/>
    <w:basedOn w:val="9"/>
    <w:qFormat/>
    <w:uiPriority w:val="0"/>
  </w:style>
  <w:style w:type="character" w:customStyle="1" w:styleId="19">
    <w:name w:val="bg94"/>
    <w:basedOn w:val="9"/>
    <w:qFormat/>
    <w:uiPriority w:val="0"/>
  </w:style>
  <w:style w:type="character" w:customStyle="1" w:styleId="20">
    <w:name w:val="before"/>
    <w:basedOn w:val="9"/>
    <w:qFormat/>
    <w:uiPriority w:val="0"/>
    <w:rPr>
      <w:shd w:val="clear" w:fill="E5927B"/>
    </w:rPr>
  </w:style>
  <w:style w:type="character" w:customStyle="1" w:styleId="21">
    <w:name w:val="before1"/>
    <w:basedOn w:val="9"/>
    <w:qFormat/>
    <w:uiPriority w:val="0"/>
    <w:rPr>
      <w:shd w:val="clear" w:fill="5895D3"/>
    </w:rPr>
  </w:style>
  <w:style w:type="character" w:customStyle="1" w:styleId="22">
    <w:name w:val="before2"/>
    <w:basedOn w:val="9"/>
    <w:qFormat/>
    <w:uiPriority w:val="0"/>
    <w:rPr>
      <w:shd w:val="clear" w:fill="5895D3"/>
    </w:rPr>
  </w:style>
  <w:style w:type="character" w:customStyle="1" w:styleId="23">
    <w:name w:val="bg11"/>
    <w:basedOn w:val="9"/>
    <w:qFormat/>
    <w:uiPriority w:val="0"/>
  </w:style>
  <w:style w:type="character" w:customStyle="1" w:styleId="24">
    <w:name w:val="hover31"/>
    <w:basedOn w:val="9"/>
    <w:qFormat/>
    <w:uiPriority w:val="0"/>
    <w:rPr>
      <w:color w:val="B40C11"/>
    </w:rPr>
  </w:style>
  <w:style w:type="character" w:customStyle="1" w:styleId="25">
    <w:name w:val="hover32"/>
    <w:basedOn w:val="9"/>
    <w:qFormat/>
    <w:uiPriority w:val="0"/>
    <w:rPr>
      <w:color w:val="FFFFFF"/>
      <w:shd w:val="clear" w:fill="0068B7"/>
    </w:rPr>
  </w:style>
  <w:style w:type="character" w:customStyle="1" w:styleId="26">
    <w:name w:val="hover33"/>
    <w:basedOn w:val="9"/>
    <w:qFormat/>
    <w:uiPriority w:val="0"/>
  </w:style>
  <w:style w:type="character" w:customStyle="1" w:styleId="27">
    <w:name w:val="hover34"/>
    <w:basedOn w:val="9"/>
    <w:qFormat/>
    <w:uiPriority w:val="0"/>
    <w:rPr>
      <w:b/>
      <w:color w:val="FFFFFF"/>
      <w:shd w:val="clear" w:fill="2887D4"/>
    </w:rPr>
  </w:style>
  <w:style w:type="character" w:customStyle="1" w:styleId="28">
    <w:name w:val="hover35"/>
    <w:basedOn w:val="9"/>
    <w:qFormat/>
    <w:uiPriority w:val="0"/>
    <w:rPr>
      <w:color w:val="FFFFFF"/>
    </w:rPr>
  </w:style>
  <w:style w:type="character" w:customStyle="1" w:styleId="29">
    <w:name w:val="hover36"/>
    <w:basedOn w:val="9"/>
    <w:qFormat/>
    <w:uiPriority w:val="0"/>
    <w:rPr>
      <w:color w:val="FFFFFF"/>
      <w:shd w:val="clear" w:fill="0077D2"/>
    </w:rPr>
  </w:style>
  <w:style w:type="character" w:customStyle="1" w:styleId="30">
    <w:name w:val="hover37"/>
    <w:basedOn w:val="9"/>
    <w:qFormat/>
    <w:uiPriority w:val="0"/>
    <w:rPr>
      <w:color w:val="FFFFFF"/>
      <w:shd w:val="clear" w:fill="D33516"/>
    </w:rPr>
  </w:style>
  <w:style w:type="character" w:customStyle="1" w:styleId="31">
    <w:name w:val="hover38"/>
    <w:basedOn w:val="9"/>
    <w:qFormat/>
    <w:uiPriority w:val="0"/>
    <w:rPr>
      <w:color w:val="FFFFFF"/>
      <w:shd w:val="clear" w:fill="0068B7"/>
    </w:rPr>
  </w:style>
  <w:style w:type="character" w:customStyle="1" w:styleId="32">
    <w:name w:val="hover39"/>
    <w:basedOn w:val="9"/>
    <w:qFormat/>
    <w:uiPriority w:val="0"/>
    <w:rPr>
      <w:color w:val="0067CC"/>
      <w:sz w:val="28"/>
      <w:szCs w:val="28"/>
    </w:rPr>
  </w:style>
  <w:style w:type="character" w:customStyle="1" w:styleId="33">
    <w:name w:val="hover40"/>
    <w:basedOn w:val="9"/>
    <w:qFormat/>
    <w:uiPriority w:val="0"/>
    <w:rPr>
      <w:color w:val="FFFFFF"/>
      <w:shd w:val="clear" w:fill="7BD110"/>
    </w:rPr>
  </w:style>
  <w:style w:type="character" w:customStyle="1" w:styleId="34">
    <w:name w:val="hover41"/>
    <w:basedOn w:val="9"/>
    <w:qFormat/>
    <w:uiPriority w:val="0"/>
    <w:rPr>
      <w:b/>
      <w:color w:val="CA0200"/>
    </w:rPr>
  </w:style>
  <w:style w:type="character" w:customStyle="1" w:styleId="35">
    <w:name w:val="bg38"/>
    <w:basedOn w:val="9"/>
    <w:qFormat/>
    <w:uiPriority w:val="0"/>
  </w:style>
  <w:style w:type="character" w:customStyle="1" w:styleId="36">
    <w:name w:val="bg64"/>
    <w:basedOn w:val="9"/>
    <w:qFormat/>
    <w:uiPriority w:val="0"/>
  </w:style>
  <w:style w:type="character" w:customStyle="1" w:styleId="37">
    <w:name w:val="bg65"/>
    <w:basedOn w:val="9"/>
    <w:qFormat/>
    <w:uiPriority w:val="0"/>
  </w:style>
  <w:style w:type="character" w:customStyle="1" w:styleId="38">
    <w:name w:val="bg66"/>
    <w:basedOn w:val="9"/>
    <w:qFormat/>
    <w:uiPriority w:val="0"/>
  </w:style>
  <w:style w:type="character" w:customStyle="1" w:styleId="39">
    <w:name w:val="bg67"/>
    <w:basedOn w:val="9"/>
    <w:qFormat/>
    <w:uiPriority w:val="0"/>
  </w:style>
  <w:style w:type="character" w:customStyle="1" w:styleId="40">
    <w:name w:val="bg68"/>
    <w:basedOn w:val="9"/>
    <w:qFormat/>
    <w:uiPriority w:val="0"/>
  </w:style>
  <w:style w:type="character" w:customStyle="1" w:styleId="41">
    <w:name w:val="bg69"/>
    <w:basedOn w:val="9"/>
    <w:qFormat/>
    <w:uiPriority w:val="0"/>
  </w:style>
  <w:style w:type="character" w:customStyle="1" w:styleId="42">
    <w:name w:val="bg610"/>
    <w:basedOn w:val="9"/>
    <w:qFormat/>
    <w:uiPriority w:val="0"/>
  </w:style>
  <w:style w:type="character" w:customStyle="1" w:styleId="43">
    <w:name w:val="bg611"/>
    <w:basedOn w:val="9"/>
    <w:qFormat/>
    <w:uiPriority w:val="0"/>
  </w:style>
  <w:style w:type="character" w:customStyle="1" w:styleId="44">
    <w:name w:val="bg28"/>
    <w:basedOn w:val="9"/>
    <w:qFormat/>
    <w:uiPriority w:val="0"/>
  </w:style>
  <w:style w:type="character" w:customStyle="1" w:styleId="45">
    <w:name w:val="bg29"/>
    <w:basedOn w:val="9"/>
    <w:qFormat/>
    <w:uiPriority w:val="0"/>
  </w:style>
  <w:style w:type="character" w:customStyle="1" w:styleId="46">
    <w:name w:val="bg210"/>
    <w:basedOn w:val="9"/>
    <w:qFormat/>
    <w:uiPriority w:val="0"/>
  </w:style>
  <w:style w:type="character" w:customStyle="1" w:styleId="47">
    <w:name w:val="bg211"/>
    <w:basedOn w:val="9"/>
    <w:qFormat/>
    <w:uiPriority w:val="0"/>
  </w:style>
  <w:style w:type="character" w:customStyle="1" w:styleId="48">
    <w:name w:val="bg212"/>
    <w:basedOn w:val="9"/>
    <w:qFormat/>
    <w:uiPriority w:val="0"/>
  </w:style>
  <w:style w:type="character" w:customStyle="1" w:styleId="49">
    <w:name w:val="bg213"/>
    <w:basedOn w:val="9"/>
    <w:qFormat/>
    <w:uiPriority w:val="0"/>
  </w:style>
  <w:style w:type="character" w:customStyle="1" w:styleId="50">
    <w:name w:val="bg214"/>
    <w:basedOn w:val="9"/>
    <w:qFormat/>
    <w:uiPriority w:val="0"/>
  </w:style>
  <w:style w:type="character" w:customStyle="1" w:styleId="51">
    <w:name w:val="bg215"/>
    <w:basedOn w:val="9"/>
    <w:qFormat/>
    <w:uiPriority w:val="0"/>
  </w:style>
  <w:style w:type="character" w:customStyle="1" w:styleId="52">
    <w:name w:val="bg216"/>
    <w:basedOn w:val="9"/>
    <w:qFormat/>
    <w:uiPriority w:val="0"/>
  </w:style>
  <w:style w:type="character" w:customStyle="1" w:styleId="53">
    <w:name w:val="bg217"/>
    <w:basedOn w:val="9"/>
    <w:qFormat/>
    <w:uiPriority w:val="0"/>
  </w:style>
  <w:style w:type="character" w:customStyle="1" w:styleId="54">
    <w:name w:val="bg218"/>
    <w:basedOn w:val="9"/>
    <w:qFormat/>
    <w:uiPriority w:val="0"/>
  </w:style>
  <w:style w:type="character" w:customStyle="1" w:styleId="55">
    <w:name w:val="bg219"/>
    <w:basedOn w:val="9"/>
    <w:qFormat/>
    <w:uiPriority w:val="0"/>
  </w:style>
  <w:style w:type="character" w:customStyle="1" w:styleId="56">
    <w:name w:val="bg220"/>
    <w:basedOn w:val="9"/>
    <w:qFormat/>
    <w:uiPriority w:val="0"/>
  </w:style>
  <w:style w:type="character" w:customStyle="1" w:styleId="57">
    <w:name w:val="bg221"/>
    <w:basedOn w:val="9"/>
    <w:qFormat/>
    <w:uiPriority w:val="0"/>
  </w:style>
  <w:style w:type="character" w:customStyle="1" w:styleId="58">
    <w:name w:val="bg222"/>
    <w:basedOn w:val="9"/>
    <w:qFormat/>
    <w:uiPriority w:val="0"/>
  </w:style>
  <w:style w:type="character" w:customStyle="1" w:styleId="59">
    <w:name w:val="bg223"/>
    <w:basedOn w:val="9"/>
    <w:qFormat/>
    <w:uiPriority w:val="0"/>
  </w:style>
  <w:style w:type="character" w:customStyle="1" w:styleId="60">
    <w:name w:val="bg224"/>
    <w:basedOn w:val="9"/>
    <w:qFormat/>
    <w:uiPriority w:val="0"/>
  </w:style>
  <w:style w:type="character" w:customStyle="1" w:styleId="61">
    <w:name w:val="bg47"/>
    <w:basedOn w:val="9"/>
    <w:qFormat/>
    <w:uiPriority w:val="0"/>
  </w:style>
  <w:style w:type="character" w:customStyle="1" w:styleId="62">
    <w:name w:val="bg48"/>
    <w:basedOn w:val="9"/>
    <w:qFormat/>
    <w:uiPriority w:val="0"/>
  </w:style>
  <w:style w:type="character" w:customStyle="1" w:styleId="63">
    <w:name w:val="bg49"/>
    <w:basedOn w:val="9"/>
    <w:qFormat/>
    <w:uiPriority w:val="0"/>
  </w:style>
  <w:style w:type="character" w:customStyle="1" w:styleId="64">
    <w:name w:val="bg410"/>
    <w:basedOn w:val="9"/>
    <w:qFormat/>
    <w:uiPriority w:val="0"/>
  </w:style>
  <w:style w:type="character" w:customStyle="1" w:styleId="65">
    <w:name w:val="bg411"/>
    <w:basedOn w:val="9"/>
    <w:qFormat/>
    <w:uiPriority w:val="0"/>
  </w:style>
  <w:style w:type="character" w:customStyle="1" w:styleId="66">
    <w:name w:val="bg412"/>
    <w:basedOn w:val="9"/>
    <w:qFormat/>
    <w:uiPriority w:val="0"/>
  </w:style>
  <w:style w:type="character" w:customStyle="1" w:styleId="67">
    <w:name w:val="bg413"/>
    <w:basedOn w:val="9"/>
    <w:qFormat/>
    <w:uiPriority w:val="0"/>
  </w:style>
  <w:style w:type="character" w:customStyle="1" w:styleId="68">
    <w:name w:val="bg414"/>
    <w:basedOn w:val="9"/>
    <w:qFormat/>
    <w:uiPriority w:val="0"/>
  </w:style>
  <w:style w:type="character" w:customStyle="1" w:styleId="69">
    <w:name w:val="bg415"/>
    <w:basedOn w:val="9"/>
    <w:qFormat/>
    <w:uiPriority w:val="0"/>
  </w:style>
  <w:style w:type="character" w:customStyle="1" w:styleId="70">
    <w:name w:val="bg416"/>
    <w:basedOn w:val="9"/>
    <w:qFormat/>
    <w:uiPriority w:val="0"/>
  </w:style>
  <w:style w:type="character" w:customStyle="1" w:styleId="71">
    <w:name w:val="bg417"/>
    <w:basedOn w:val="9"/>
    <w:qFormat/>
    <w:uiPriority w:val="0"/>
  </w:style>
  <w:style w:type="character" w:customStyle="1" w:styleId="72">
    <w:name w:val="bg418"/>
    <w:basedOn w:val="9"/>
    <w:qFormat/>
    <w:uiPriority w:val="0"/>
  </w:style>
  <w:style w:type="character" w:customStyle="1" w:styleId="73">
    <w:name w:val="bg419"/>
    <w:basedOn w:val="9"/>
    <w:qFormat/>
    <w:uiPriority w:val="0"/>
  </w:style>
  <w:style w:type="character" w:customStyle="1" w:styleId="74">
    <w:name w:val="bg420"/>
    <w:basedOn w:val="9"/>
    <w:qFormat/>
    <w:uiPriority w:val="0"/>
  </w:style>
  <w:style w:type="character" w:customStyle="1" w:styleId="75">
    <w:name w:val="bg421"/>
    <w:basedOn w:val="9"/>
    <w:qFormat/>
    <w:uiPriority w:val="0"/>
  </w:style>
  <w:style w:type="character" w:customStyle="1" w:styleId="76">
    <w:name w:val="bg56"/>
    <w:basedOn w:val="9"/>
    <w:qFormat/>
    <w:uiPriority w:val="0"/>
  </w:style>
  <w:style w:type="character" w:customStyle="1" w:styleId="77">
    <w:name w:val="bg57"/>
    <w:basedOn w:val="9"/>
    <w:qFormat/>
    <w:uiPriority w:val="0"/>
  </w:style>
  <w:style w:type="character" w:customStyle="1" w:styleId="78">
    <w:name w:val="bg58"/>
    <w:basedOn w:val="9"/>
    <w:qFormat/>
    <w:uiPriority w:val="0"/>
  </w:style>
  <w:style w:type="character" w:customStyle="1" w:styleId="79">
    <w:name w:val="bg59"/>
    <w:basedOn w:val="9"/>
    <w:qFormat/>
    <w:uiPriority w:val="0"/>
  </w:style>
  <w:style w:type="character" w:customStyle="1" w:styleId="80">
    <w:name w:val="bg510"/>
    <w:basedOn w:val="9"/>
    <w:qFormat/>
    <w:uiPriority w:val="0"/>
  </w:style>
  <w:style w:type="character" w:customStyle="1" w:styleId="81">
    <w:name w:val="bg511"/>
    <w:basedOn w:val="9"/>
    <w:qFormat/>
    <w:uiPriority w:val="0"/>
  </w:style>
  <w:style w:type="character" w:customStyle="1" w:styleId="82">
    <w:name w:val="bg512"/>
    <w:basedOn w:val="9"/>
    <w:qFormat/>
    <w:uiPriority w:val="0"/>
  </w:style>
  <w:style w:type="character" w:customStyle="1" w:styleId="83">
    <w:name w:val="bg513"/>
    <w:basedOn w:val="9"/>
    <w:qFormat/>
    <w:uiPriority w:val="0"/>
  </w:style>
  <w:style w:type="character" w:customStyle="1" w:styleId="84">
    <w:name w:val="bg74"/>
    <w:basedOn w:val="9"/>
    <w:qFormat/>
    <w:uiPriority w:val="0"/>
  </w:style>
  <w:style w:type="character" w:customStyle="1" w:styleId="85">
    <w:name w:val="bg75"/>
    <w:basedOn w:val="9"/>
    <w:qFormat/>
    <w:uiPriority w:val="0"/>
  </w:style>
  <w:style w:type="character" w:customStyle="1" w:styleId="86">
    <w:name w:val="bg76"/>
    <w:basedOn w:val="9"/>
    <w:qFormat/>
    <w:uiPriority w:val="0"/>
  </w:style>
  <w:style w:type="character" w:customStyle="1" w:styleId="87">
    <w:name w:val="bg77"/>
    <w:basedOn w:val="9"/>
    <w:qFormat/>
    <w:uiPriority w:val="0"/>
  </w:style>
  <w:style w:type="character" w:customStyle="1" w:styleId="88">
    <w:name w:val="bg121"/>
    <w:basedOn w:val="9"/>
    <w:qFormat/>
    <w:uiPriority w:val="0"/>
  </w:style>
  <w:style w:type="character" w:customStyle="1" w:styleId="89">
    <w:name w:val="wei"/>
    <w:basedOn w:val="9"/>
    <w:qFormat/>
    <w:uiPriority w:val="0"/>
  </w:style>
  <w:style w:type="character" w:customStyle="1" w:styleId="90">
    <w:name w:val="bg101"/>
    <w:basedOn w:val="9"/>
    <w:qFormat/>
    <w:uiPriority w:val="0"/>
  </w:style>
  <w:style w:type="character" w:customStyle="1" w:styleId="91">
    <w:name w:val="bg102"/>
    <w:basedOn w:val="9"/>
    <w:qFormat/>
    <w:uiPriority w:val="0"/>
  </w:style>
  <w:style w:type="character" w:customStyle="1" w:styleId="92">
    <w:name w:val="bg103"/>
    <w:basedOn w:val="9"/>
    <w:qFormat/>
    <w:uiPriority w:val="0"/>
  </w:style>
  <w:style w:type="character" w:customStyle="1" w:styleId="93">
    <w:name w:val="bg82"/>
    <w:basedOn w:val="9"/>
    <w:qFormat/>
    <w:uiPriority w:val="0"/>
  </w:style>
  <w:style w:type="character" w:customStyle="1" w:styleId="94">
    <w:name w:val="bg83"/>
    <w:basedOn w:val="9"/>
    <w:qFormat/>
    <w:uiPriority w:val="0"/>
  </w:style>
  <w:style w:type="character" w:customStyle="1" w:styleId="95">
    <w:name w:val="bg84"/>
    <w:basedOn w:val="9"/>
    <w:qFormat/>
    <w:uiPriority w:val="0"/>
  </w:style>
  <w:style w:type="character" w:customStyle="1" w:styleId="96">
    <w:name w:val="bg85"/>
    <w:basedOn w:val="9"/>
    <w:qFormat/>
    <w:uiPriority w:val="0"/>
  </w:style>
  <w:style w:type="character" w:customStyle="1" w:styleId="97">
    <w:name w:val="bn-arrows-left"/>
    <w:basedOn w:val="9"/>
    <w:qFormat/>
    <w:uiPriority w:val="0"/>
  </w:style>
  <w:style w:type="character" w:customStyle="1" w:styleId="98">
    <w:name w:val="bn-arrows-right"/>
    <w:basedOn w:val="9"/>
    <w:qFormat/>
    <w:uiPriority w:val="0"/>
  </w:style>
  <w:style w:type="character" w:customStyle="1" w:styleId="99">
    <w:name w:val="swiper-pagination-bullet-active"/>
    <w:basedOn w:val="9"/>
    <w:qFormat/>
    <w:uiPriority w:val="0"/>
  </w:style>
  <w:style w:type="character" w:customStyle="1" w:styleId="100">
    <w:name w:val="bg131"/>
    <w:basedOn w:val="9"/>
    <w:qFormat/>
    <w:uiPriority w:val="0"/>
  </w:style>
  <w:style w:type="character" w:customStyle="1" w:styleId="101">
    <w:name w:val="bg141"/>
    <w:basedOn w:val="9"/>
    <w:qFormat/>
    <w:uiPriority w:val="0"/>
  </w:style>
  <w:style w:type="character" w:customStyle="1" w:styleId="102">
    <w:name w:val="bg151"/>
    <w:basedOn w:val="9"/>
    <w:qFormat/>
    <w:uiPriority w:val="0"/>
  </w:style>
  <w:style w:type="character" w:customStyle="1" w:styleId="103">
    <w:name w:val="bsharetext"/>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2863</Words>
  <Characters>2936</Characters>
  <Lines>0</Lines>
  <Paragraphs>0</Paragraphs>
  <TotalTime>1</TotalTime>
  <ScaleCrop>false</ScaleCrop>
  <LinksUpToDate>false</LinksUpToDate>
  <CharactersWithSpaces>2949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2021-06-02T15:32:00Z</dcterms:created>
  <dc:creator>筱璐</dc:creator>
  <cp:lastModifiedBy>Administrator</cp:lastModifiedBy>
  <cp:lastPrinted>2022-02-22T09:08:00Z</cp:lastPrinted>
  <dcterms:modified xsi:type="dcterms:W3CDTF">2022-09-30T08:57:34Z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B8D92B68BE254C9C86243E0D262C416A</vt:lpwstr>
  </property>
</Properties>
</file>