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exact"/>
        <w:ind w:right="0"/>
        <w:jc w:val="center"/>
        <w:rPr>
          <w:rFonts w:hint="eastAsia" w:ascii="宋体" w:hAnsi="宋体" w:eastAsia="宋体" w:cs="宋体"/>
          <w:kern w:val="2"/>
          <w:sz w:val="44"/>
          <w:szCs w:val="44"/>
          <w:u w:val="none"/>
          <w:shd w:val="clear" w:fill="FFFFFF"/>
          <w:lang w:val="en-US" w:eastAsia="zh-CN" w:bidi="ar"/>
        </w:rPr>
      </w:pPr>
      <w:r>
        <w:rPr>
          <w:rFonts w:hint="eastAsia" w:ascii="宋体" w:hAnsi="宋体" w:eastAsia="宋体" w:cs="宋体"/>
          <w:kern w:val="2"/>
          <w:sz w:val="44"/>
          <w:szCs w:val="44"/>
          <w:u w:val="none"/>
          <w:shd w:val="clear" w:fill="FFFFFF"/>
          <w:lang w:val="en-US" w:eastAsia="zh-CN" w:bidi="ar"/>
        </w:rPr>
        <w:t>曲沃县工信局</w:t>
      </w:r>
    </w:p>
    <w:p>
      <w:pPr>
        <w:keepNext w:val="0"/>
        <w:keepLines w:val="0"/>
        <w:widowControl/>
        <w:suppressLineNumbers w:val="0"/>
        <w:spacing w:before="0" w:beforeAutospacing="0" w:after="0" w:afterAutospacing="0" w:line="560" w:lineRule="exact"/>
        <w:ind w:right="0"/>
        <w:jc w:val="center"/>
        <w:rPr>
          <w:rFonts w:hint="eastAsia" w:ascii="宋体" w:hAnsi="宋体" w:eastAsia="宋体" w:cs="宋体"/>
          <w:sz w:val="44"/>
          <w:szCs w:val="44"/>
        </w:rPr>
      </w:pPr>
      <w:r>
        <w:rPr>
          <w:rFonts w:hint="eastAsia" w:ascii="宋体" w:hAnsi="宋体" w:eastAsia="宋体" w:cs="宋体"/>
          <w:kern w:val="2"/>
          <w:sz w:val="44"/>
          <w:szCs w:val="44"/>
          <w:u w:val="none"/>
          <w:shd w:val="clear" w:fill="FFFFFF"/>
          <w:lang w:val="en-US" w:eastAsia="zh-CN" w:bidi="ar"/>
        </w:rPr>
        <w:t>202</w:t>
      </w:r>
      <w:bookmarkStart w:id="0" w:name="_GoBack"/>
      <w:bookmarkEnd w:id="0"/>
      <w:r>
        <w:rPr>
          <w:rFonts w:hint="eastAsia" w:ascii="宋体" w:hAnsi="宋体" w:eastAsia="宋体" w:cs="宋体"/>
          <w:kern w:val="2"/>
          <w:sz w:val="44"/>
          <w:szCs w:val="44"/>
          <w:u w:val="none"/>
          <w:shd w:val="clear" w:fill="FFFFFF"/>
          <w:lang w:val="en-US" w:eastAsia="zh-CN" w:bidi="ar"/>
        </w:rPr>
        <w:t>1年度法治政府建设年度报告</w:t>
      </w:r>
    </w:p>
    <w:p>
      <w:pPr>
        <w:keepNext w:val="0"/>
        <w:keepLines w:val="0"/>
        <w:widowControl/>
        <w:suppressLineNumbers w:val="0"/>
        <w:spacing w:before="0" w:beforeAutospacing="0" w:after="0" w:afterAutospacing="0" w:line="560" w:lineRule="exact"/>
        <w:ind w:left="0" w:right="0" w:firstLine="640" w:firstLineChars="200"/>
        <w:jc w:val="left"/>
      </w:pPr>
      <w:r>
        <w:rPr>
          <w:rFonts w:hint="default" w:ascii="文星仿宋" w:hAnsi="文星仿宋" w:eastAsia="文星仿宋" w:cs="文星仿宋"/>
          <w:kern w:val="2"/>
          <w:sz w:val="32"/>
          <w:szCs w:val="32"/>
          <w:u w:val="none"/>
          <w:shd w:val="clear" w:fill="FFFFFF"/>
          <w:lang w:val="en-US" w:eastAsia="zh-CN" w:bidi="ar"/>
        </w:rPr>
        <w:t xml:space="preserve"> </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sz w:val="32"/>
          <w:szCs w:val="32"/>
        </w:rPr>
      </w:pPr>
      <w:r>
        <w:rPr>
          <w:rFonts w:hint="eastAsia" w:ascii="仿宋" w:hAnsi="仿宋" w:eastAsia="仿宋" w:cs="仿宋"/>
          <w:kern w:val="2"/>
          <w:sz w:val="32"/>
          <w:szCs w:val="32"/>
          <w:u w:val="none"/>
          <w:shd w:val="clear" w:fill="FFFFFF"/>
          <w:lang w:val="en-US" w:eastAsia="zh-CN" w:bidi="ar"/>
        </w:rPr>
        <w:t>2021年，我局在县委、县政府的正确领导下，认真贯彻落实依法治国的基本方略，严格依法履行法定职责，规范行政行为，坚持把法治政府建设作为贯穿我局工作的主线，以服务企业发展、强化干部队伍建设为重点，进一步推进法治政府建设。现将具体情况报告如下：</w:t>
      </w:r>
    </w:p>
    <w:p>
      <w:pPr>
        <w:keepNext w:val="0"/>
        <w:keepLines w:val="0"/>
        <w:widowControl/>
        <w:suppressLineNumbers w:val="0"/>
        <w:spacing w:before="0" w:beforeAutospacing="0" w:after="0" w:afterAutospacing="0" w:line="560" w:lineRule="exact"/>
        <w:ind w:right="0" w:firstLine="640" w:firstLineChars="200"/>
        <w:jc w:val="left"/>
        <w:rPr>
          <w:rFonts w:hint="default" w:ascii="黑体" w:hAnsi="黑体" w:eastAsia="黑体" w:cs="黑体"/>
          <w:sz w:val="32"/>
          <w:szCs w:val="32"/>
          <w:lang w:val="en-US"/>
        </w:rPr>
      </w:pPr>
      <w:r>
        <w:rPr>
          <w:rFonts w:hint="eastAsia" w:ascii="黑体" w:hAnsi="黑体" w:eastAsia="黑体" w:cs="黑体"/>
          <w:kern w:val="2"/>
          <w:sz w:val="32"/>
          <w:szCs w:val="32"/>
          <w:u w:val="none"/>
          <w:shd w:val="clear" w:fill="FFFFFF"/>
          <w:lang w:val="en-US" w:eastAsia="zh-CN" w:bidi="ar"/>
        </w:rPr>
        <w:t>一、2021年度主要工作情况</w:t>
      </w:r>
    </w:p>
    <w:p>
      <w:pPr>
        <w:keepNext w:val="0"/>
        <w:keepLines w:val="0"/>
        <w:widowControl/>
        <w:numPr>
          <w:ilvl w:val="0"/>
          <w:numId w:val="1"/>
        </w:numPr>
        <w:suppressLineNumbers w:val="0"/>
        <w:spacing w:before="0" w:beforeAutospacing="0" w:after="0" w:afterAutospacing="0" w:line="560" w:lineRule="exact"/>
        <w:ind w:left="-10" w:leftChars="0" w:right="0" w:rightChars="0" w:firstLine="640" w:firstLineChars="0"/>
        <w:jc w:val="left"/>
        <w:rPr>
          <w:rFonts w:hint="eastAsia" w:ascii="仿宋" w:hAnsi="仿宋" w:eastAsia="仿宋" w:cs="仿宋"/>
          <w:b w:val="0"/>
          <w:bCs w:val="0"/>
          <w:kern w:val="2"/>
          <w:sz w:val="32"/>
          <w:szCs w:val="32"/>
          <w:u w:val="none"/>
          <w:shd w:val="clear" w:fill="FFFFFF"/>
          <w:lang w:val="en-US" w:eastAsia="zh-CN" w:bidi="ar"/>
        </w:rPr>
      </w:pPr>
      <w:r>
        <w:rPr>
          <w:rFonts w:hint="eastAsia" w:ascii="楷体" w:hAnsi="楷体" w:eastAsia="楷体" w:cs="楷体"/>
          <w:b w:val="0"/>
          <w:bCs w:val="0"/>
          <w:kern w:val="2"/>
          <w:sz w:val="32"/>
          <w:szCs w:val="32"/>
          <w:u w:val="none"/>
          <w:shd w:val="clear" w:fill="FFFFFF"/>
          <w:lang w:val="en-US" w:eastAsia="zh-CN" w:bidi="ar"/>
        </w:rPr>
        <w:t>深入推进法治机关建设。</w:t>
      </w:r>
      <w:r>
        <w:rPr>
          <w:rFonts w:hint="eastAsia" w:ascii="仿宋" w:hAnsi="仿宋" w:eastAsia="仿宋" w:cs="仿宋"/>
          <w:b w:val="0"/>
          <w:bCs w:val="0"/>
          <w:kern w:val="2"/>
          <w:sz w:val="32"/>
          <w:szCs w:val="32"/>
          <w:u w:val="none"/>
          <w:shd w:val="clear" w:fill="FFFFFF"/>
          <w:lang w:val="en-US" w:eastAsia="zh-CN" w:bidi="ar"/>
        </w:rPr>
        <w:t>加强组织领导，由于机构改革，针对我局班子成员变动情况，及时调整充实局法治政府建设工作领导小组成员。明确局长为我局法治政府建设的第一责任人，对我局推行法治政府建设工作负总责，局办公室组织协调、各股室负责人具体抓好法治政府建设工作，加强协调、督促和指导，组织实施我局的法治政府建设工作，协力推动我局法治政府建设各项工作有序开展。</w:t>
      </w: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 w:hAnsi="仿宋" w:eastAsia="仿宋" w:cs="仿宋"/>
          <w:b w:val="0"/>
          <w:bCs w:val="0"/>
          <w:kern w:val="2"/>
          <w:sz w:val="32"/>
          <w:szCs w:val="32"/>
          <w:u w:val="none"/>
          <w:shd w:val="clear" w:fill="FFFFFF"/>
          <w:lang w:val="en-US" w:eastAsia="zh-CN" w:bidi="ar"/>
        </w:rPr>
      </w:pPr>
      <w:r>
        <w:rPr>
          <w:rFonts w:hint="eastAsia" w:ascii="楷体" w:hAnsi="楷体" w:eastAsia="楷体" w:cs="楷体"/>
          <w:b w:val="0"/>
          <w:bCs w:val="0"/>
          <w:kern w:val="2"/>
          <w:sz w:val="32"/>
          <w:szCs w:val="32"/>
          <w:u w:val="none"/>
          <w:shd w:val="clear" w:fill="FFFFFF"/>
          <w:lang w:val="en-US" w:eastAsia="zh-CN" w:bidi="ar"/>
        </w:rPr>
        <w:t>（二）严格规范依法行政行为。</w:t>
      </w:r>
      <w:r>
        <w:rPr>
          <w:rFonts w:hint="eastAsia" w:ascii="仿宋" w:hAnsi="仿宋" w:eastAsia="仿宋" w:cs="仿宋"/>
          <w:b w:val="0"/>
          <w:bCs w:val="0"/>
          <w:kern w:val="2"/>
          <w:sz w:val="32"/>
          <w:szCs w:val="32"/>
          <w:u w:val="none"/>
          <w:shd w:val="clear" w:fill="FFFFFF"/>
          <w:lang w:val="en-US" w:eastAsia="zh-CN" w:bidi="ar"/>
        </w:rPr>
        <w:t>一是严格执行《县工信局</w:t>
      </w:r>
      <w:r>
        <w:rPr>
          <w:rFonts w:hint="eastAsia" w:ascii="仿宋_GB2312" w:eastAsia="仿宋_GB2312"/>
          <w:sz w:val="32"/>
          <w:szCs w:val="32"/>
        </w:rPr>
        <w:t>关于规范和监督“三重一大”事项决策和执行的实施</w:t>
      </w:r>
      <w:r>
        <w:rPr>
          <w:rFonts w:hint="eastAsia" w:ascii="仿宋_GB2312" w:eastAsia="仿宋_GB2312"/>
          <w:sz w:val="32"/>
          <w:szCs w:val="32"/>
          <w:lang w:val="en-US" w:eastAsia="zh-CN"/>
        </w:rPr>
        <w:t>办</w:t>
      </w:r>
      <w:r>
        <w:rPr>
          <w:rFonts w:hint="eastAsia" w:ascii="仿宋_GB2312" w:eastAsia="仿宋_GB2312"/>
          <w:sz w:val="32"/>
          <w:szCs w:val="32"/>
        </w:rPr>
        <w:t>法</w:t>
      </w:r>
      <w:r>
        <w:rPr>
          <w:rFonts w:hint="eastAsia" w:ascii="仿宋" w:hAnsi="仿宋" w:eastAsia="仿宋" w:cs="仿宋"/>
          <w:b w:val="0"/>
          <w:bCs w:val="0"/>
          <w:kern w:val="2"/>
          <w:sz w:val="32"/>
          <w:szCs w:val="32"/>
          <w:u w:val="none"/>
          <w:shd w:val="clear" w:fill="FFFFFF"/>
          <w:lang w:val="en-US" w:eastAsia="zh-CN" w:bidi="ar"/>
        </w:rPr>
        <w:t>》，</w:t>
      </w:r>
      <w:r>
        <w:rPr>
          <w:rFonts w:hint="eastAsia" w:ascii="仿宋" w:hAnsi="仿宋" w:eastAsia="仿宋" w:cs="仿宋"/>
          <w:kern w:val="2"/>
          <w:sz w:val="32"/>
          <w:szCs w:val="32"/>
          <w:u w:val="none"/>
          <w:shd w:val="clear" w:fill="FFFFFF"/>
          <w:lang w:val="en-US" w:eastAsia="zh-CN" w:bidi="ar"/>
        </w:rPr>
        <w:t>凡涉及本局改革、发展和稳定，关系工作人员切身利益的重大问题，均通过党组会议形式议定</w:t>
      </w:r>
      <w:r>
        <w:rPr>
          <w:rFonts w:hint="eastAsia" w:ascii="仿宋" w:hAnsi="仿宋" w:eastAsia="仿宋" w:cs="仿宋"/>
          <w:b w:val="0"/>
          <w:bCs w:val="0"/>
          <w:kern w:val="2"/>
          <w:sz w:val="32"/>
          <w:szCs w:val="32"/>
          <w:u w:val="none"/>
          <w:shd w:val="clear" w:fill="FFFFFF"/>
          <w:lang w:val="en-US" w:eastAsia="zh-CN" w:bidi="ar"/>
        </w:rPr>
        <w:t>。二是</w:t>
      </w:r>
      <w:r>
        <w:rPr>
          <w:rFonts w:hint="eastAsia" w:ascii="仿宋" w:hAnsi="仿宋" w:eastAsia="仿宋" w:cs="仿宋"/>
          <w:kern w:val="2"/>
          <w:sz w:val="32"/>
          <w:szCs w:val="32"/>
          <w:u w:val="none"/>
          <w:shd w:val="clear" w:fill="FFFFFF"/>
          <w:lang w:val="en-US" w:eastAsia="zh-CN" w:bidi="ar"/>
        </w:rPr>
        <w:t>依据法律法规全面梳理权责清单，实现了编制范围全覆盖，进一步明确了我局承担和行使的权利事项和责任内容。三是扎实推进政务服务。扎实做好“双随机、一公开”、“互联网＋监管”等工作，完善政务服务，拓展政务服务事项办理深度。同步推进行政权力事项公开制度，接受群众监督，全力打造公开、公平、高效、便民的服务机制。</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b w:val="0"/>
          <w:bCs w:val="0"/>
          <w:kern w:val="2"/>
          <w:sz w:val="32"/>
          <w:szCs w:val="32"/>
          <w:u w:val="none"/>
          <w:shd w:val="clear" w:fill="FFFFFF"/>
          <w:lang w:val="en-US" w:eastAsia="zh-CN" w:bidi="ar"/>
        </w:rPr>
      </w:pPr>
      <w:r>
        <w:rPr>
          <w:rFonts w:hint="eastAsia" w:ascii="楷体" w:hAnsi="楷体" w:eastAsia="楷体" w:cs="楷体"/>
          <w:b w:val="0"/>
          <w:bCs w:val="0"/>
          <w:kern w:val="2"/>
          <w:sz w:val="32"/>
          <w:szCs w:val="32"/>
          <w:u w:val="none"/>
          <w:shd w:val="clear" w:fill="FFFFFF"/>
          <w:lang w:val="en-US" w:eastAsia="zh-CN" w:bidi="ar"/>
        </w:rPr>
        <w:t>（三）切实加强规范性文件管理。</w:t>
      </w:r>
      <w:r>
        <w:rPr>
          <w:rFonts w:hint="eastAsia" w:ascii="仿宋" w:hAnsi="仿宋" w:eastAsia="仿宋" w:cs="仿宋"/>
          <w:b w:val="0"/>
          <w:bCs w:val="0"/>
          <w:kern w:val="2"/>
          <w:sz w:val="32"/>
          <w:szCs w:val="32"/>
          <w:u w:val="none"/>
          <w:shd w:val="clear" w:fill="FFFFFF"/>
          <w:lang w:val="en-US" w:eastAsia="zh-CN" w:bidi="ar"/>
        </w:rPr>
        <w:t>一是坚持“有件必审”，从制定主体、程序、内容、形式等方面，对规范性文件草案进行严格的合法性审查和公平竞争审查，从源头上确保规范性文件的合法性。截至目前，由我局起草并经县政府统一登记、统一编号、统一公布的有效期内规范性文件共1件。二是</w:t>
      </w:r>
      <w:r>
        <w:rPr>
          <w:rFonts w:hint="eastAsia" w:ascii="仿宋" w:hAnsi="仿宋" w:eastAsia="仿宋" w:cs="仿宋"/>
          <w:kern w:val="2"/>
          <w:sz w:val="32"/>
          <w:szCs w:val="32"/>
          <w:u w:val="none"/>
          <w:shd w:val="clear" w:fill="FFFFFF"/>
          <w:lang w:val="en-US" w:eastAsia="zh-CN" w:bidi="ar"/>
        </w:rPr>
        <w:t>按时间节点完成改革涉及的规范性文件清理工作，涉及优化营商环境的政府规章、规范性文件清理工作等，按规定在政务公开网站公开。</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b w:val="0"/>
          <w:bCs w:val="0"/>
          <w:kern w:val="2"/>
          <w:sz w:val="32"/>
          <w:szCs w:val="32"/>
          <w:u w:val="none"/>
          <w:shd w:val="clear" w:fill="FFFFFF"/>
          <w:lang w:val="en-US" w:eastAsia="zh-CN" w:bidi="ar"/>
        </w:rPr>
      </w:pPr>
      <w:r>
        <w:rPr>
          <w:rFonts w:hint="eastAsia" w:ascii="楷体" w:hAnsi="楷体" w:eastAsia="楷体" w:cs="楷体"/>
          <w:b w:val="0"/>
          <w:bCs w:val="0"/>
          <w:kern w:val="2"/>
          <w:sz w:val="32"/>
          <w:szCs w:val="32"/>
          <w:u w:val="none"/>
          <w:shd w:val="clear" w:fill="FFFFFF"/>
          <w:lang w:val="en-US" w:eastAsia="zh-CN" w:bidi="ar"/>
        </w:rPr>
        <w:t>（四）扎实开展行政执法工作。</w:t>
      </w:r>
      <w:r>
        <w:rPr>
          <w:rFonts w:hint="eastAsia" w:ascii="仿宋" w:hAnsi="仿宋" w:eastAsia="仿宋" w:cs="仿宋"/>
          <w:b w:val="0"/>
          <w:bCs w:val="0"/>
          <w:kern w:val="2"/>
          <w:sz w:val="32"/>
          <w:szCs w:val="32"/>
          <w:u w:val="none"/>
          <w:shd w:val="clear" w:fill="FFFFFF"/>
          <w:lang w:val="en-US" w:eastAsia="zh-CN" w:bidi="ar"/>
        </w:rPr>
        <w:t>一是加强行政执法资格管理，组织承担行政执法职能工作人员参加全省执法资格考试，目前共有行政执法资格人员4人。严格实行行政执法人员执证上岗和资格管理制度，做到持证上岗，亮证执法、文明执法。</w:t>
      </w:r>
      <w:r>
        <w:rPr>
          <w:rFonts w:hint="eastAsia" w:ascii="仿宋" w:hAnsi="仿宋" w:eastAsia="仿宋" w:cs="仿宋"/>
          <w:kern w:val="2"/>
          <w:sz w:val="32"/>
          <w:szCs w:val="32"/>
          <w:u w:val="none"/>
          <w:shd w:val="clear" w:fill="FFFFFF"/>
          <w:lang w:val="en-US" w:eastAsia="zh-CN" w:bidi="ar"/>
        </w:rPr>
        <w:t>二是强化重点行业监管。对工业行业重点监管企业、危化品企业开展密集检查，依法严厉查处各种安全生产违法行为，推动企业落实安全生产主体责任。三是深入开展专项整治。深入开展“大排查、大整治、大走访、大调研”活动，全面排查重点企业。根据行政执法有关工作要求，明确执法检查程序、文书填写、处罚告知等方面的规范要求，为做好事前工作打牢基础。</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b w:val="0"/>
          <w:bCs w:val="0"/>
          <w:kern w:val="2"/>
          <w:sz w:val="32"/>
          <w:szCs w:val="32"/>
          <w:u w:val="none"/>
          <w:shd w:val="clear" w:fill="FFFFFF"/>
          <w:lang w:val="en-US" w:eastAsia="zh-CN" w:bidi="ar"/>
        </w:rPr>
      </w:pPr>
      <w:r>
        <w:rPr>
          <w:rFonts w:hint="eastAsia" w:ascii="楷体" w:hAnsi="楷体" w:eastAsia="楷体" w:cs="楷体"/>
          <w:b w:val="0"/>
          <w:bCs w:val="0"/>
          <w:kern w:val="2"/>
          <w:sz w:val="32"/>
          <w:szCs w:val="32"/>
          <w:u w:val="none"/>
          <w:shd w:val="clear" w:fill="FFFFFF"/>
          <w:lang w:val="en-US" w:eastAsia="zh-CN" w:bidi="ar"/>
        </w:rPr>
        <w:t>（五）广泛开展学法普法活动。</w:t>
      </w:r>
      <w:r>
        <w:rPr>
          <w:rFonts w:hint="eastAsia" w:ascii="仿宋" w:hAnsi="仿宋" w:eastAsia="仿宋" w:cs="仿宋"/>
          <w:kern w:val="2"/>
          <w:sz w:val="32"/>
          <w:szCs w:val="32"/>
          <w:u w:val="none"/>
          <w:shd w:val="clear" w:fill="FFFFFF"/>
          <w:lang w:val="en-US" w:eastAsia="zh-CN" w:bidi="ar"/>
        </w:rPr>
        <w:t>一是重视领导干部带头学法。制定年度领导干部集体学法计划，借助专题学习会、学习强国等要求局领导班子完成相关法律法规学习，并</w:t>
      </w:r>
      <w:r>
        <w:rPr>
          <w:rFonts w:hint="eastAsia" w:ascii="仿宋" w:hAnsi="仿宋" w:eastAsia="仿宋" w:cs="仿宋"/>
          <w:b w:val="0"/>
          <w:bCs w:val="0"/>
          <w:kern w:val="2"/>
          <w:sz w:val="32"/>
          <w:szCs w:val="32"/>
          <w:u w:val="none"/>
          <w:shd w:val="clear" w:fill="FFFFFF"/>
          <w:lang w:val="en-US" w:eastAsia="zh-CN" w:bidi="ar"/>
        </w:rPr>
        <w:t>组织机关全体干部参加了线上学法普法考试，通过率达到98%以上</w:t>
      </w:r>
      <w:r>
        <w:rPr>
          <w:rFonts w:hint="eastAsia" w:ascii="仿宋" w:hAnsi="仿宋" w:eastAsia="仿宋" w:cs="仿宋"/>
          <w:kern w:val="2"/>
          <w:sz w:val="32"/>
          <w:szCs w:val="32"/>
          <w:u w:val="none"/>
          <w:shd w:val="clear" w:fill="FFFFFF"/>
          <w:lang w:val="en-US" w:eastAsia="zh-CN" w:bidi="ar"/>
        </w:rPr>
        <w:t>；二是组织广大干部职工观看警示教育短片并每季度召开党风廉政建设专题会议，警示广大干部职工要时刻知法、懂法、守法、用法；三是鼓励干部职工加强学习，参加各种培训班，提高自身法律水平。四是每月召开扫黑除恶专项斗争和禁毒会议，安排部署全局扫黑除恶专项斗争工作，开展广泛的宣传和深入的摸排工作，从源头上抓好法治安全教育。</w:t>
      </w:r>
    </w:p>
    <w:p>
      <w:pPr>
        <w:keepNext w:val="0"/>
        <w:keepLines w:val="0"/>
        <w:widowControl/>
        <w:suppressLineNumbers w:val="0"/>
        <w:spacing w:before="0" w:beforeAutospacing="0" w:after="0" w:afterAutospacing="0" w:line="560" w:lineRule="exact"/>
        <w:ind w:right="0"/>
        <w:jc w:val="left"/>
        <w:rPr>
          <w:rFonts w:hint="eastAsia" w:ascii="仿宋" w:hAnsi="仿宋" w:eastAsia="仿宋" w:cs="仿宋"/>
          <w:kern w:val="2"/>
          <w:sz w:val="32"/>
          <w:szCs w:val="32"/>
          <w:u w:val="none"/>
          <w:shd w:val="clear" w:fill="FFFFFF"/>
          <w:lang w:val="en-US" w:eastAsia="zh-CN" w:bidi="ar"/>
        </w:rPr>
      </w:pPr>
      <w:r>
        <w:rPr>
          <w:rFonts w:hint="eastAsia" w:ascii="仿宋" w:hAnsi="仿宋" w:eastAsia="仿宋" w:cs="仿宋"/>
          <w:b w:val="0"/>
          <w:bCs w:val="0"/>
          <w:kern w:val="2"/>
          <w:sz w:val="32"/>
          <w:szCs w:val="32"/>
          <w:u w:val="none"/>
          <w:shd w:val="clear" w:fill="FFFFFF"/>
          <w:lang w:val="en-US" w:eastAsia="zh-CN" w:bidi="ar"/>
        </w:rPr>
        <w:t>五是结合“12.4”国家宪法日、“5.17世界电信和信息社会日”、国家“无线电管理月”等专题活动，组织开展面向社会的法治宣传活动，编印发放普法资料，广泛宣传相关法律法规。</w:t>
      </w:r>
      <w:r>
        <w:rPr>
          <w:rFonts w:hint="eastAsia" w:ascii="仿宋" w:hAnsi="仿宋" w:eastAsia="仿宋" w:cs="仿宋"/>
          <w:kern w:val="2"/>
          <w:sz w:val="32"/>
          <w:szCs w:val="32"/>
          <w:u w:val="none"/>
          <w:shd w:val="clear" w:fill="FFFFFF"/>
          <w:lang w:val="en-US" w:eastAsia="zh-CN" w:bidi="ar"/>
        </w:rPr>
        <w:t>我局将法制学习宣传教育工作纳入综合目标考核的内容。</w:t>
      </w:r>
    </w:p>
    <w:p>
      <w:pPr>
        <w:keepNext w:val="0"/>
        <w:keepLines w:val="0"/>
        <w:widowControl/>
        <w:suppressLineNumbers w:val="0"/>
        <w:spacing w:before="0" w:beforeAutospacing="0" w:after="0" w:afterAutospacing="0" w:line="560" w:lineRule="exact"/>
        <w:ind w:left="0" w:right="0" w:firstLine="640" w:firstLineChars="200"/>
        <w:jc w:val="left"/>
        <w:rPr>
          <w:rFonts w:hint="eastAsia" w:ascii="黑体" w:hAnsi="黑体" w:eastAsia="黑体" w:cs="黑体"/>
          <w:sz w:val="32"/>
          <w:szCs w:val="32"/>
        </w:rPr>
      </w:pPr>
      <w:r>
        <w:rPr>
          <w:rFonts w:hint="eastAsia" w:ascii="黑体" w:hAnsi="黑体" w:eastAsia="黑体" w:cs="黑体"/>
          <w:kern w:val="2"/>
          <w:sz w:val="32"/>
          <w:szCs w:val="32"/>
          <w:u w:val="none"/>
          <w:shd w:val="clear" w:fill="FFFFFF"/>
          <w:lang w:val="en-US" w:eastAsia="zh-CN" w:bidi="ar"/>
        </w:rPr>
        <w:t>二、存在问题</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sz w:val="32"/>
          <w:szCs w:val="32"/>
        </w:rPr>
      </w:pPr>
      <w:r>
        <w:rPr>
          <w:rFonts w:hint="eastAsia" w:ascii="仿宋" w:hAnsi="仿宋" w:eastAsia="仿宋" w:cs="仿宋"/>
          <w:kern w:val="2"/>
          <w:sz w:val="32"/>
          <w:szCs w:val="32"/>
          <w:u w:val="none"/>
          <w:shd w:val="clear" w:fill="FFFFFF"/>
          <w:lang w:val="en-US" w:eastAsia="zh-CN" w:bidi="ar"/>
        </w:rPr>
        <w:t>一是执法队伍业务能力有待加强。当前工信局人员队伍人数较少、专业知识不强、监管手段单一等现象依然存在，加之企业数量多、监管范围广、监管任务重等情况，监管力量明显不足。</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kern w:val="2"/>
          <w:sz w:val="32"/>
          <w:szCs w:val="32"/>
          <w:u w:val="none"/>
          <w:shd w:val="clear" w:fill="FFFFFF"/>
          <w:lang w:val="en-US" w:eastAsia="zh-CN" w:bidi="ar"/>
        </w:rPr>
      </w:pPr>
      <w:r>
        <w:rPr>
          <w:rFonts w:hint="eastAsia" w:ascii="仿宋" w:hAnsi="仿宋" w:eastAsia="仿宋" w:cs="仿宋"/>
          <w:kern w:val="2"/>
          <w:sz w:val="32"/>
          <w:szCs w:val="32"/>
          <w:u w:val="none"/>
          <w:shd w:val="clear" w:fill="FFFFFF"/>
          <w:lang w:val="en-US" w:eastAsia="zh-CN" w:bidi="ar"/>
        </w:rPr>
        <w:t>二是企业安全生产基础依然薄弱。一些企业主要负责人安全意识依然淡薄，重经营轻安全管理，重效益轻安全投入的思想还普遍存在。尤其是一些小微企业，工艺、装备落后，安全设施不全，安全知识缺乏，事故防范和应急处置能力严重不足。</w:t>
      </w:r>
    </w:p>
    <w:p>
      <w:pPr>
        <w:keepNext w:val="0"/>
        <w:keepLines w:val="0"/>
        <w:widowControl/>
        <w:numPr>
          <w:ilvl w:val="0"/>
          <w:numId w:val="2"/>
        </w:numPr>
        <w:suppressLineNumbers w:val="0"/>
        <w:spacing w:before="0" w:beforeAutospacing="0" w:after="0" w:afterAutospacing="0" w:line="560" w:lineRule="exact"/>
        <w:ind w:left="0" w:right="0" w:firstLine="640" w:firstLineChars="200"/>
        <w:jc w:val="left"/>
        <w:rPr>
          <w:rFonts w:hint="eastAsia" w:ascii="黑体" w:hAnsi="黑体" w:eastAsia="黑体" w:cs="黑体"/>
          <w:kern w:val="2"/>
          <w:sz w:val="32"/>
          <w:szCs w:val="32"/>
          <w:u w:val="none"/>
          <w:shd w:val="clear" w:fill="FFFFFF"/>
          <w:lang w:val="en-US" w:eastAsia="zh-CN" w:bidi="ar"/>
        </w:rPr>
      </w:pPr>
      <w:r>
        <w:rPr>
          <w:rFonts w:hint="eastAsia" w:ascii="黑体" w:hAnsi="黑体" w:eastAsia="黑体" w:cs="黑体"/>
          <w:kern w:val="2"/>
          <w:sz w:val="32"/>
          <w:szCs w:val="32"/>
          <w:u w:val="none"/>
          <w:shd w:val="clear" w:fill="FFFFFF"/>
          <w:lang w:val="en-US" w:eastAsia="zh-CN" w:bidi="ar"/>
        </w:rPr>
        <w:t>党政主要负责人履行推进法治建设第一责任人情况</w:t>
      </w:r>
    </w:p>
    <w:p>
      <w:pPr>
        <w:keepNext w:val="0"/>
        <w:keepLines w:val="0"/>
        <w:widowControl/>
        <w:numPr>
          <w:ilvl w:val="0"/>
          <w:numId w:val="0"/>
        </w:numPr>
        <w:suppressLineNumbers w:val="0"/>
        <w:spacing w:before="0" w:beforeAutospacing="0" w:after="0" w:afterAutospacing="0" w:line="560" w:lineRule="exact"/>
        <w:ind w:right="0" w:rightChars="0" w:firstLine="640" w:firstLineChars="200"/>
        <w:jc w:val="left"/>
        <w:rPr>
          <w:rFonts w:hint="default" w:ascii="仿宋" w:hAnsi="仿宋" w:eastAsia="仿宋" w:cs="仿宋"/>
          <w:kern w:val="2"/>
          <w:sz w:val="32"/>
          <w:szCs w:val="32"/>
          <w:u w:val="none"/>
          <w:shd w:val="clear" w:fill="FFFFFF"/>
          <w:lang w:val="en-US" w:eastAsia="zh-CN" w:bidi="ar"/>
        </w:rPr>
      </w:pPr>
      <w:r>
        <w:rPr>
          <w:rFonts w:hint="eastAsia" w:ascii="楷体" w:hAnsi="楷体" w:eastAsia="楷体" w:cs="楷体"/>
          <w:kern w:val="2"/>
          <w:sz w:val="32"/>
          <w:szCs w:val="32"/>
          <w:u w:val="none"/>
          <w:shd w:val="clear" w:fill="FFFFFF"/>
          <w:lang w:val="en-US" w:eastAsia="zh-CN" w:bidi="ar"/>
        </w:rPr>
        <w:t>（一）带头学法尊法。</w:t>
      </w:r>
      <w:r>
        <w:rPr>
          <w:rFonts w:hint="default" w:ascii="仿宋" w:hAnsi="仿宋" w:eastAsia="仿宋" w:cs="仿宋"/>
          <w:kern w:val="2"/>
          <w:sz w:val="32"/>
          <w:szCs w:val="32"/>
          <w:u w:val="none"/>
          <w:shd w:val="clear" w:fill="FFFFFF"/>
          <w:lang w:val="en-US" w:eastAsia="zh-CN" w:bidi="ar"/>
        </w:rPr>
        <w:t>坚持以习近平新时代中国特色社会主义思想为指导，深入学习贯彻党的十九大、十九届二中、三中、四中、五中</w:t>
      </w:r>
      <w:r>
        <w:rPr>
          <w:rFonts w:hint="eastAsia" w:ascii="仿宋" w:hAnsi="仿宋" w:eastAsia="仿宋" w:cs="仿宋"/>
          <w:kern w:val="2"/>
          <w:sz w:val="32"/>
          <w:szCs w:val="32"/>
          <w:u w:val="none"/>
          <w:shd w:val="clear" w:fill="FFFFFF"/>
          <w:lang w:val="en-US" w:eastAsia="zh-CN" w:bidi="ar"/>
        </w:rPr>
        <w:t>、六中</w:t>
      </w:r>
      <w:r>
        <w:rPr>
          <w:rFonts w:hint="default" w:ascii="仿宋" w:hAnsi="仿宋" w:eastAsia="仿宋" w:cs="仿宋"/>
          <w:kern w:val="2"/>
          <w:sz w:val="32"/>
          <w:szCs w:val="32"/>
          <w:u w:val="none"/>
          <w:shd w:val="clear" w:fill="FFFFFF"/>
          <w:lang w:val="en-US" w:eastAsia="zh-CN" w:bidi="ar"/>
        </w:rPr>
        <w:t>全会精神和习近平总书记全面依法治国新理念新思想新战略，带头集中学习了《中华人民共和国民法典》《中华人民共和国保守国家秘密法》等法律法规。切实增强法治意识，树立社会主义法治理念，引领全局干部职工不断增强依法行政工作能力和法治化工作水平。</w:t>
      </w:r>
    </w:p>
    <w:p>
      <w:pPr>
        <w:keepNext w:val="0"/>
        <w:keepLines w:val="0"/>
        <w:widowControl/>
        <w:numPr>
          <w:ilvl w:val="0"/>
          <w:numId w:val="0"/>
        </w:numPr>
        <w:suppressLineNumbers w:val="0"/>
        <w:spacing w:before="0" w:beforeAutospacing="0" w:after="0" w:afterAutospacing="0" w:line="560" w:lineRule="exact"/>
        <w:ind w:right="0" w:rightChars="0" w:firstLine="640" w:firstLineChars="200"/>
        <w:jc w:val="left"/>
        <w:rPr>
          <w:rFonts w:hint="default" w:ascii="仿宋" w:hAnsi="仿宋" w:eastAsia="仿宋" w:cs="仿宋"/>
          <w:kern w:val="2"/>
          <w:sz w:val="32"/>
          <w:szCs w:val="32"/>
          <w:u w:val="none"/>
          <w:shd w:val="clear" w:fill="FFFFFF"/>
          <w:lang w:val="en-US" w:eastAsia="zh-CN" w:bidi="ar"/>
        </w:rPr>
      </w:pPr>
      <w:r>
        <w:rPr>
          <w:rFonts w:hint="eastAsia" w:ascii="楷体" w:hAnsi="楷体" w:eastAsia="楷体" w:cs="楷体"/>
          <w:kern w:val="2"/>
          <w:sz w:val="32"/>
          <w:szCs w:val="32"/>
          <w:u w:val="none"/>
          <w:shd w:val="clear" w:fill="FFFFFF"/>
          <w:lang w:val="en-US" w:eastAsia="zh-CN" w:bidi="ar"/>
        </w:rPr>
        <w:t>（二）严格守法用法。</w:t>
      </w:r>
      <w:r>
        <w:rPr>
          <w:rFonts w:hint="default" w:ascii="仿宋" w:hAnsi="仿宋" w:eastAsia="仿宋" w:cs="仿宋"/>
          <w:kern w:val="2"/>
          <w:sz w:val="32"/>
          <w:szCs w:val="32"/>
          <w:u w:val="none"/>
          <w:shd w:val="clear" w:fill="FFFFFF"/>
          <w:lang w:val="en-US" w:eastAsia="zh-CN" w:bidi="ar"/>
        </w:rPr>
        <w:t>始终将法治建设作为“一把手”工程，全面贯彻落实中央和省市关于法治建设的重大决策部署，自觉运用法治思维和法治方式深化改革、推动发展、化解矛盾、维护稳定，运用法治化和市场化手段，完成“散乱污”企业整治</w:t>
      </w:r>
      <w:r>
        <w:rPr>
          <w:rFonts w:hint="eastAsia" w:ascii="仿宋" w:hAnsi="仿宋" w:eastAsia="仿宋" w:cs="仿宋"/>
          <w:kern w:val="2"/>
          <w:sz w:val="32"/>
          <w:szCs w:val="32"/>
          <w:u w:val="none"/>
          <w:shd w:val="clear" w:fill="FFFFFF"/>
          <w:lang w:val="en-US" w:eastAsia="zh-CN" w:bidi="ar"/>
        </w:rPr>
        <w:t>、</w:t>
      </w:r>
      <w:r>
        <w:rPr>
          <w:rFonts w:hint="default" w:ascii="仿宋" w:hAnsi="仿宋" w:eastAsia="仿宋" w:cs="仿宋"/>
          <w:kern w:val="2"/>
          <w:sz w:val="32"/>
          <w:szCs w:val="32"/>
          <w:u w:val="none"/>
          <w:shd w:val="clear" w:fill="FFFFFF"/>
          <w:lang w:val="en-US" w:eastAsia="zh-CN" w:bidi="ar"/>
        </w:rPr>
        <w:t>“僵尸企业”处置</w:t>
      </w:r>
      <w:r>
        <w:rPr>
          <w:rFonts w:hint="eastAsia" w:ascii="仿宋" w:hAnsi="仿宋" w:eastAsia="仿宋" w:cs="仿宋"/>
          <w:kern w:val="2"/>
          <w:sz w:val="32"/>
          <w:szCs w:val="32"/>
          <w:u w:val="none"/>
          <w:shd w:val="clear" w:fill="FFFFFF"/>
          <w:lang w:val="en-US" w:eastAsia="zh-CN" w:bidi="ar"/>
        </w:rPr>
        <w:t>及居民</w:t>
      </w:r>
      <w:r>
        <w:rPr>
          <w:rFonts w:hint="default" w:ascii="仿宋" w:hAnsi="仿宋" w:eastAsia="仿宋" w:cs="仿宋"/>
          <w:kern w:val="2"/>
          <w:sz w:val="32"/>
          <w:szCs w:val="32"/>
          <w:u w:val="none"/>
          <w:shd w:val="clear" w:fill="FFFFFF"/>
          <w:lang w:val="en-US" w:eastAsia="zh-CN" w:bidi="ar"/>
        </w:rPr>
        <w:t>搬迁等工作。积极稳妥推进</w:t>
      </w:r>
      <w:r>
        <w:rPr>
          <w:rFonts w:hint="eastAsia" w:ascii="仿宋" w:hAnsi="仿宋" w:eastAsia="仿宋" w:cs="仿宋"/>
          <w:kern w:val="2"/>
          <w:sz w:val="32"/>
          <w:szCs w:val="32"/>
          <w:u w:val="none"/>
          <w:shd w:val="clear" w:fill="FFFFFF"/>
          <w:lang w:val="en-US" w:eastAsia="zh-CN" w:bidi="ar"/>
        </w:rPr>
        <w:t>国资国企改革</w:t>
      </w:r>
      <w:r>
        <w:rPr>
          <w:rFonts w:hint="default" w:ascii="仿宋" w:hAnsi="仿宋" w:eastAsia="仿宋" w:cs="仿宋"/>
          <w:kern w:val="2"/>
          <w:sz w:val="32"/>
          <w:szCs w:val="32"/>
          <w:u w:val="none"/>
          <w:shd w:val="clear" w:fill="FFFFFF"/>
          <w:lang w:val="en-US" w:eastAsia="zh-CN" w:bidi="ar"/>
        </w:rPr>
        <w:t>，有序完成了</w:t>
      </w:r>
      <w:r>
        <w:rPr>
          <w:rFonts w:hint="eastAsia" w:ascii="仿宋" w:hAnsi="仿宋" w:eastAsia="仿宋" w:cs="仿宋"/>
          <w:color w:val="auto"/>
          <w:kern w:val="2"/>
          <w:sz w:val="32"/>
          <w:szCs w:val="32"/>
          <w:lang w:val="en-US" w:eastAsia="zh-CN" w:bidi="ar-SA"/>
        </w:rPr>
        <w:t>“三供一业”分离移交及国有企业退休人员社会化管理移交</w:t>
      </w:r>
      <w:r>
        <w:rPr>
          <w:rFonts w:hint="default" w:ascii="仿宋" w:hAnsi="仿宋" w:eastAsia="仿宋" w:cs="仿宋"/>
          <w:kern w:val="2"/>
          <w:sz w:val="32"/>
          <w:szCs w:val="32"/>
          <w:u w:val="none"/>
          <w:shd w:val="clear" w:fill="FFFFFF"/>
          <w:lang w:val="en-US" w:eastAsia="zh-CN" w:bidi="ar"/>
        </w:rPr>
        <w:t>工作。加强综治维稳、信访工作，依法依规处理好改制企业历史遗留问题，做好重点信访人员稳控工作，及时化解群体性上访事件。</w:t>
      </w:r>
    </w:p>
    <w:p>
      <w:pPr>
        <w:keepNext w:val="0"/>
        <w:keepLines w:val="0"/>
        <w:widowControl/>
        <w:numPr>
          <w:ilvl w:val="0"/>
          <w:numId w:val="0"/>
        </w:numPr>
        <w:suppressLineNumbers w:val="0"/>
        <w:spacing w:before="0" w:beforeAutospacing="0" w:after="0" w:afterAutospacing="0" w:line="560" w:lineRule="exact"/>
        <w:ind w:right="0" w:rightChars="0" w:firstLine="640" w:firstLineChars="200"/>
        <w:jc w:val="left"/>
        <w:rPr>
          <w:rFonts w:hint="default" w:ascii="仿宋" w:hAnsi="仿宋" w:eastAsia="仿宋" w:cs="仿宋"/>
          <w:kern w:val="2"/>
          <w:sz w:val="32"/>
          <w:szCs w:val="32"/>
          <w:u w:val="none"/>
          <w:shd w:val="clear" w:fill="FFFFFF"/>
          <w:lang w:val="en-US" w:eastAsia="zh-CN" w:bidi="ar"/>
        </w:rPr>
      </w:pPr>
      <w:r>
        <w:rPr>
          <w:rFonts w:hint="eastAsia" w:ascii="楷体" w:hAnsi="楷体" w:eastAsia="楷体" w:cs="楷体"/>
          <w:kern w:val="2"/>
          <w:sz w:val="32"/>
          <w:szCs w:val="32"/>
          <w:u w:val="none"/>
          <w:shd w:val="clear" w:fill="FFFFFF"/>
          <w:lang w:val="en-US" w:eastAsia="zh-CN" w:bidi="ar"/>
        </w:rPr>
        <w:t>（三）强化监督管理。</w:t>
      </w:r>
      <w:r>
        <w:rPr>
          <w:rFonts w:hint="default" w:ascii="仿宋" w:hAnsi="仿宋" w:eastAsia="仿宋" w:cs="仿宋"/>
          <w:kern w:val="2"/>
          <w:sz w:val="32"/>
          <w:szCs w:val="32"/>
          <w:u w:val="none"/>
          <w:shd w:val="clear" w:fill="FFFFFF"/>
          <w:lang w:val="en-US" w:eastAsia="zh-CN" w:bidi="ar"/>
        </w:rPr>
        <w:t>坚持全面从严治党，依规治党，提高党内法规制度的执行力，切实做好党内法规制度学习、贯彻、宣传工作，将党章、廉政准则、中央八项规定及其他重要党内法规执行情况作为党员领导干部述职、考核和民主生活会、组织生活会的重要内容。坚持做到法治建设重要工作亲自部署、重大问题亲自过问、重点环节亲自督办，定期深入企业一线调研指导，及时研究解决有关重大问题，督促领导班子其他成员和相关科室主要负责人依法办事、依法行政。</w:t>
      </w:r>
    </w:p>
    <w:p>
      <w:pPr>
        <w:keepNext w:val="0"/>
        <w:keepLines w:val="0"/>
        <w:widowControl/>
        <w:suppressLineNumbers w:val="0"/>
        <w:spacing w:before="0" w:beforeAutospacing="0" w:after="0" w:afterAutospacing="0" w:line="560" w:lineRule="exact"/>
        <w:ind w:left="0" w:right="0" w:firstLine="640" w:firstLineChars="200"/>
        <w:jc w:val="left"/>
        <w:rPr>
          <w:rFonts w:hint="default" w:ascii="黑体" w:hAnsi="黑体" w:eastAsia="黑体" w:cs="黑体"/>
          <w:sz w:val="32"/>
          <w:szCs w:val="32"/>
          <w:lang w:val="en-US"/>
        </w:rPr>
      </w:pPr>
      <w:r>
        <w:rPr>
          <w:rFonts w:hint="eastAsia" w:ascii="黑体" w:hAnsi="黑体" w:eastAsia="黑体" w:cs="黑体"/>
          <w:kern w:val="2"/>
          <w:sz w:val="32"/>
          <w:szCs w:val="32"/>
          <w:u w:val="none"/>
          <w:shd w:val="clear" w:fill="FFFFFF"/>
          <w:lang w:val="en-US" w:eastAsia="zh-CN" w:bidi="ar"/>
        </w:rPr>
        <w:t>四、下一年度推进法治建设的主要安排</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kern w:val="2"/>
          <w:sz w:val="32"/>
          <w:szCs w:val="32"/>
          <w:u w:val="none"/>
          <w:shd w:val="clear" w:fill="FFFFFF"/>
          <w:lang w:val="en-US" w:eastAsia="zh-CN" w:bidi="ar"/>
        </w:rPr>
      </w:pPr>
      <w:r>
        <w:rPr>
          <w:rFonts w:hint="eastAsia" w:ascii="仿宋" w:hAnsi="仿宋" w:eastAsia="仿宋" w:cs="仿宋"/>
          <w:kern w:val="2"/>
          <w:sz w:val="32"/>
          <w:szCs w:val="32"/>
          <w:u w:val="none"/>
          <w:shd w:val="clear" w:fill="FFFFFF"/>
          <w:lang w:val="en-US" w:eastAsia="zh-CN" w:bidi="ar"/>
        </w:rPr>
        <w:t>下一年，我局将围绕法治政府建设相关要求，开拓新思路，改进和创新工作观念、工作措施，全面推进法治政府建设。</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sz w:val="32"/>
          <w:szCs w:val="32"/>
        </w:rPr>
      </w:pPr>
      <w:r>
        <w:rPr>
          <w:rFonts w:hint="eastAsia" w:ascii="楷体" w:hAnsi="楷体" w:eastAsia="楷体" w:cs="楷体"/>
          <w:kern w:val="2"/>
          <w:sz w:val="32"/>
          <w:szCs w:val="32"/>
          <w:u w:val="none"/>
          <w:shd w:val="clear" w:fill="FFFFFF"/>
          <w:lang w:val="en-US" w:eastAsia="zh-CN" w:bidi="ar"/>
        </w:rPr>
        <w:t>（一）进一步加大落实力度。</w:t>
      </w:r>
      <w:r>
        <w:rPr>
          <w:rFonts w:hint="eastAsia" w:ascii="仿宋" w:hAnsi="仿宋" w:eastAsia="仿宋" w:cs="仿宋"/>
          <w:kern w:val="2"/>
          <w:sz w:val="32"/>
          <w:szCs w:val="32"/>
          <w:u w:val="none"/>
          <w:shd w:val="clear" w:fill="FFFFFF"/>
          <w:lang w:val="en-US" w:eastAsia="zh-CN" w:bidi="ar"/>
        </w:rPr>
        <w:t>全面推进“放管服”改革、优化公共服务事项，加大入企服务工作。继续做好规范性文件的清理工作，严格规范性文件的制定程序，确保出台的规范性，文件合法、科学，具有可操作性。</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sz w:val="32"/>
          <w:szCs w:val="32"/>
        </w:rPr>
      </w:pPr>
      <w:r>
        <w:rPr>
          <w:rFonts w:hint="eastAsia" w:ascii="楷体" w:hAnsi="楷体" w:eastAsia="楷体" w:cs="楷体"/>
          <w:kern w:val="2"/>
          <w:sz w:val="32"/>
          <w:szCs w:val="32"/>
          <w:u w:val="none"/>
          <w:shd w:val="clear" w:fill="FFFFFF"/>
          <w:lang w:val="en-US" w:eastAsia="zh-CN" w:bidi="ar"/>
        </w:rPr>
        <w:t>（二）进一步规范行政执法行为。</w:t>
      </w:r>
      <w:r>
        <w:rPr>
          <w:rFonts w:hint="eastAsia" w:ascii="仿宋" w:hAnsi="仿宋" w:eastAsia="仿宋" w:cs="仿宋"/>
          <w:kern w:val="2"/>
          <w:sz w:val="32"/>
          <w:szCs w:val="32"/>
          <w:u w:val="none"/>
          <w:shd w:val="clear" w:fill="FFFFFF"/>
          <w:lang w:val="en-US" w:eastAsia="zh-CN" w:bidi="ar"/>
        </w:rPr>
        <w:t>加强行政执法主体和执法人员的规范管理，强化执法人员持证上岗。加大重点领域监管力度，做好行政执法案卷评查工作。</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sz w:val="32"/>
          <w:szCs w:val="32"/>
        </w:rPr>
      </w:pPr>
      <w:r>
        <w:rPr>
          <w:rFonts w:hint="eastAsia" w:ascii="楷体" w:hAnsi="楷体" w:eastAsia="楷体" w:cs="楷体"/>
          <w:kern w:val="2"/>
          <w:sz w:val="32"/>
          <w:szCs w:val="32"/>
          <w:u w:val="none"/>
          <w:shd w:val="clear" w:fill="FFFFFF"/>
          <w:lang w:val="en-US" w:eastAsia="zh-CN" w:bidi="ar"/>
        </w:rPr>
        <w:t>（三）进一步推进政务公开。</w:t>
      </w:r>
      <w:r>
        <w:rPr>
          <w:rFonts w:hint="eastAsia" w:ascii="仿宋" w:hAnsi="仿宋" w:eastAsia="仿宋" w:cs="仿宋"/>
          <w:kern w:val="2"/>
          <w:sz w:val="32"/>
          <w:szCs w:val="32"/>
          <w:u w:val="none"/>
          <w:shd w:val="clear" w:fill="FFFFFF"/>
          <w:lang w:val="en-US" w:eastAsia="zh-CN" w:bidi="ar"/>
        </w:rPr>
        <w:t>落实行政审批制度改革要求，推进行政权力运行公开，行政审批事项、权责清单事项向社会全面公开。完善行政执法公示制度，公开行政执法主体、执法职责、执法依据、执法过程和执法结果。</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kern w:val="2"/>
          <w:sz w:val="32"/>
          <w:szCs w:val="32"/>
          <w:u w:val="none"/>
          <w:shd w:val="clear" w:fill="FFFFFF"/>
          <w:lang w:val="en-US" w:eastAsia="zh-CN" w:bidi="ar"/>
        </w:rPr>
      </w:pPr>
      <w:r>
        <w:rPr>
          <w:rFonts w:hint="eastAsia" w:ascii="楷体" w:hAnsi="楷体" w:eastAsia="楷体" w:cs="楷体"/>
          <w:kern w:val="2"/>
          <w:sz w:val="32"/>
          <w:szCs w:val="32"/>
          <w:u w:val="none"/>
          <w:shd w:val="clear" w:fill="FFFFFF"/>
          <w:lang w:val="en-US" w:eastAsia="zh-CN" w:bidi="ar"/>
        </w:rPr>
        <w:t>（四）进一步完善法律顾问制度。</w:t>
      </w:r>
      <w:r>
        <w:rPr>
          <w:rFonts w:hint="eastAsia" w:ascii="仿宋" w:hAnsi="仿宋" w:eastAsia="仿宋" w:cs="仿宋"/>
          <w:kern w:val="2"/>
          <w:sz w:val="32"/>
          <w:szCs w:val="32"/>
          <w:u w:val="none"/>
          <w:shd w:val="clear" w:fill="FFFFFF"/>
          <w:lang w:val="en-US" w:eastAsia="zh-CN" w:bidi="ar"/>
        </w:rPr>
        <w:t>严格落实法律顾问制度，聘任一名有律师从业资格的同志担任法律顾问，利用律师专业人才优势，加强执法人员法律知识培训。</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kern w:val="2"/>
          <w:sz w:val="32"/>
          <w:szCs w:val="32"/>
          <w:u w:val="none"/>
          <w:shd w:val="clear" w:fill="FFFFFF"/>
          <w:lang w:val="en-US" w:eastAsia="zh-CN" w:bidi="ar"/>
        </w:rPr>
      </w:pP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 w:hAnsi="仿宋" w:eastAsia="仿宋" w:cs="仿宋"/>
          <w:kern w:val="2"/>
          <w:sz w:val="32"/>
          <w:szCs w:val="32"/>
          <w:u w:val="none"/>
          <w:shd w:val="clear" w:fill="FFFFFF"/>
          <w:lang w:val="en-US" w:eastAsia="zh-CN" w:bidi="ar"/>
        </w:rPr>
      </w:pP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 w:hAnsi="仿宋" w:eastAsia="仿宋" w:cs="仿宋"/>
          <w:kern w:val="2"/>
          <w:sz w:val="32"/>
          <w:szCs w:val="32"/>
          <w:u w:val="none"/>
          <w:shd w:val="clear" w:fill="FFFFFF"/>
          <w:lang w:val="en-US" w:eastAsia="zh-CN" w:bidi="ar"/>
        </w:rPr>
      </w:pPr>
      <w:r>
        <w:rPr>
          <w:rFonts w:hint="eastAsia" w:ascii="仿宋" w:hAnsi="仿宋" w:eastAsia="仿宋" w:cs="仿宋"/>
          <w:kern w:val="2"/>
          <w:sz w:val="32"/>
          <w:szCs w:val="32"/>
          <w:u w:val="none"/>
          <w:shd w:val="clear" w:fill="FFFFFF"/>
          <w:lang w:val="en-US" w:eastAsia="zh-CN" w:bidi="ar"/>
        </w:rPr>
        <w:t xml:space="preserve">                           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8DB6A4"/>
    <w:multiLevelType w:val="singleLevel"/>
    <w:tmpl w:val="FC8DB6A4"/>
    <w:lvl w:ilvl="0" w:tentative="0">
      <w:start w:val="3"/>
      <w:numFmt w:val="chineseCounting"/>
      <w:suff w:val="nothing"/>
      <w:lvlText w:val="%1、"/>
      <w:lvlJc w:val="left"/>
      <w:rPr>
        <w:rFonts w:hint="eastAsia"/>
      </w:rPr>
    </w:lvl>
  </w:abstractNum>
  <w:abstractNum w:abstractNumId="1">
    <w:nsid w:val="46971EA9"/>
    <w:multiLevelType w:val="singleLevel"/>
    <w:tmpl w:val="46971EA9"/>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10197"/>
    <w:rsid w:val="02693733"/>
    <w:rsid w:val="034210DE"/>
    <w:rsid w:val="04173845"/>
    <w:rsid w:val="046917C8"/>
    <w:rsid w:val="0634029A"/>
    <w:rsid w:val="06B70E46"/>
    <w:rsid w:val="084367D4"/>
    <w:rsid w:val="0A530F50"/>
    <w:rsid w:val="0BA37B3F"/>
    <w:rsid w:val="0BC47C2C"/>
    <w:rsid w:val="0EEF1FBB"/>
    <w:rsid w:val="104906FF"/>
    <w:rsid w:val="112E1DCF"/>
    <w:rsid w:val="11FC011F"/>
    <w:rsid w:val="12475439"/>
    <w:rsid w:val="13E4650B"/>
    <w:rsid w:val="14DE7FCA"/>
    <w:rsid w:val="15890A53"/>
    <w:rsid w:val="190D49C0"/>
    <w:rsid w:val="1A3A2D21"/>
    <w:rsid w:val="1BED0AD9"/>
    <w:rsid w:val="1D4D5CD3"/>
    <w:rsid w:val="2136572D"/>
    <w:rsid w:val="219537A4"/>
    <w:rsid w:val="23913507"/>
    <w:rsid w:val="240510B5"/>
    <w:rsid w:val="248A7C3F"/>
    <w:rsid w:val="248C5333"/>
    <w:rsid w:val="24CF521F"/>
    <w:rsid w:val="24E52C95"/>
    <w:rsid w:val="253F23A5"/>
    <w:rsid w:val="25A81B02"/>
    <w:rsid w:val="27A961FC"/>
    <w:rsid w:val="29A053DC"/>
    <w:rsid w:val="2A4915D0"/>
    <w:rsid w:val="2C934D84"/>
    <w:rsid w:val="2D0F19BB"/>
    <w:rsid w:val="2D385644"/>
    <w:rsid w:val="2D761FE1"/>
    <w:rsid w:val="2EC7336C"/>
    <w:rsid w:val="2FC47E75"/>
    <w:rsid w:val="314A3295"/>
    <w:rsid w:val="320355CD"/>
    <w:rsid w:val="3220692E"/>
    <w:rsid w:val="32E620B2"/>
    <w:rsid w:val="33791178"/>
    <w:rsid w:val="34F25146"/>
    <w:rsid w:val="35066A3B"/>
    <w:rsid w:val="35645510"/>
    <w:rsid w:val="36875A77"/>
    <w:rsid w:val="368B29F1"/>
    <w:rsid w:val="36C14F07"/>
    <w:rsid w:val="393C0A41"/>
    <w:rsid w:val="3CB66F99"/>
    <w:rsid w:val="3D850149"/>
    <w:rsid w:val="3E7964D0"/>
    <w:rsid w:val="3EBA43F3"/>
    <w:rsid w:val="40354EF1"/>
    <w:rsid w:val="404228F2"/>
    <w:rsid w:val="4AE37EC1"/>
    <w:rsid w:val="4E526B09"/>
    <w:rsid w:val="4E7740AE"/>
    <w:rsid w:val="4E9609D8"/>
    <w:rsid w:val="4FD02DF6"/>
    <w:rsid w:val="4FD55530"/>
    <w:rsid w:val="5273276B"/>
    <w:rsid w:val="53746E0E"/>
    <w:rsid w:val="53F817ED"/>
    <w:rsid w:val="56CB7685"/>
    <w:rsid w:val="57BB6FE8"/>
    <w:rsid w:val="58292D9B"/>
    <w:rsid w:val="592B4413"/>
    <w:rsid w:val="5B2F1F99"/>
    <w:rsid w:val="5D9C38EB"/>
    <w:rsid w:val="5E1611EE"/>
    <w:rsid w:val="5F4973A1"/>
    <w:rsid w:val="5FCD1D80"/>
    <w:rsid w:val="60CE7B5E"/>
    <w:rsid w:val="60EC26DA"/>
    <w:rsid w:val="610572F8"/>
    <w:rsid w:val="614D13CA"/>
    <w:rsid w:val="62B17737"/>
    <w:rsid w:val="637864A7"/>
    <w:rsid w:val="63A4729C"/>
    <w:rsid w:val="668F5FE1"/>
    <w:rsid w:val="66B23A7E"/>
    <w:rsid w:val="66C7577B"/>
    <w:rsid w:val="677D22DE"/>
    <w:rsid w:val="67FF2CF3"/>
    <w:rsid w:val="68AD6BF3"/>
    <w:rsid w:val="6B673089"/>
    <w:rsid w:val="6BF22228"/>
    <w:rsid w:val="6CF926BC"/>
    <w:rsid w:val="6F394D3C"/>
    <w:rsid w:val="6FE23626"/>
    <w:rsid w:val="705160B5"/>
    <w:rsid w:val="70666005"/>
    <w:rsid w:val="7083230A"/>
    <w:rsid w:val="74841A27"/>
    <w:rsid w:val="754B1089"/>
    <w:rsid w:val="792C3B64"/>
    <w:rsid w:val="7A4F18B8"/>
    <w:rsid w:val="7BF12E1F"/>
    <w:rsid w:val="7D4C20DE"/>
    <w:rsid w:val="7DC07AD3"/>
    <w:rsid w:val="7ED405DD"/>
    <w:rsid w:val="CEF62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En</cp:lastModifiedBy>
  <dcterms:modified xsi:type="dcterms:W3CDTF">2024-04-08T17:17:10Z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F6BF8741A5CD4AEBA3CC7A35469B10D3</vt:lpwstr>
  </property>
</Properties>
</file>