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曲沃县能源局</w:t>
      </w:r>
    </w:p>
    <w:p>
      <w:pPr>
        <w:ind w:left="0" w:leftChars="0" w:firstLine="0" w:firstLineChars="0"/>
        <w:jc w:val="center"/>
        <w:rPr>
          <w:rFonts w:hint="eastAsia"/>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2022年法治政府建设</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情况</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2022年，在县委、县政府的正确领导和县委依法治县办的精心指导下，县能源局坚持以习近平新时代中国特色社会主义思想为指导，深入学习贯彻习近平法治思想和党的二十大精神，把法治政府建设与能源革命试点工作紧密结合，创新思维、完善机制，不断提高依法行政能力和水平，法治工作取得明显成效。现将我局2022年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一、推进法治政府建设的主要举措和成效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（一）加强组织领导，全面夯实依法行政的基础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我局高度重视法治工作，始终将依法行政、执法为民作为建设法治政府的重要内容。以习近平法治思想为指引，严格落实单位主要负责人为法治建设第一责任人制度，切实履行法治主体责任，将依法行政纳入工作计划，与业务工作同部署、同推进、同督促、同考核、同奖惩，推动法治工作和业务工作在相融互动中深化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（二）坚持依法行政，扎实推进依法治局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1.注重法律宣传，营造良好法治环境。</w:t>
      </w:r>
      <w:r>
        <w:rPr>
          <w:rFonts w:hint="eastAsia" w:ascii="仿宋" w:hAnsi="仿宋" w:eastAsia="仿宋" w:cs="仿宋"/>
          <w:color w:val="000000" w:themeColor="text1"/>
          <w:lang w:val="en-US" w:eastAsia="zh-CN"/>
          <w14:textFill>
            <w14:solidFill>
              <w14:schemeClr w14:val="tx1"/>
            </w14:solidFill>
          </w14:textFill>
        </w:rPr>
        <w:t>4月份，参加国家安全日宣传活动，制作宣传展板在中心广场展出，向广大人民群众宣传我国能源安全的成就和发展方向。6月份，组织开展节能宣传周活动，通过展览版面、发放宣传资料等方式，向广大人民群众、企事业单位宣传节能政策和节能法律知识，树立低碳理念。深入重点用能企业宣传节能法，引导企业严格落实节能降碳主体责任，履行节能减排法定义务。6月份，积极参与全县举行的2022年“安全生产月”宣传活动，通过设立展板专栏、分发宣传资料、回应群众咨询、现场解答等形式开展宣传咨询，营造了广大市民关注安全、参与安全的浓厚氛围。除此之外，我局结合自身职能职责，按照“谁执法谁普法”普法责任制工作要求，在日常行政检查中，加大相关法律法规规章的宣传力度，对行政检查对象开展以案释法，让相关企业做到知法、懂法、守法，合规经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2.强化文明执法，推进依法行政。</w:t>
      </w:r>
      <w:r>
        <w:rPr>
          <w:rFonts w:hint="eastAsia" w:ascii="仿宋" w:hAnsi="仿宋" w:eastAsia="仿宋" w:cs="仿宋"/>
          <w:color w:val="000000" w:themeColor="text1"/>
          <w:lang w:val="en-US" w:eastAsia="zh-CN"/>
          <w14:textFill>
            <w14:solidFill>
              <w14:schemeClr w14:val="tx1"/>
            </w14:solidFill>
          </w14:textFill>
        </w:rPr>
        <w:t>严格贯彻执行《中华人民共和国安全生产法》《中华人民共和国行政处罚法》等法律法规，不断加强各股室组织管理机构建设，建立健全全局安全生产制度，制定局内部安全监管责任清单，与各能源企业签订安全生产承诺书，强化主体责任意识。积极开展规范性文件清理以及公平竞争审查，对纳入重大行政决策、决定事项的范围予以明确，对决策、决定的程序予以规范，将法制审核作为决策、决定的必经程序，规定重大决策未经集体讨论不得作出决策；涉及市场主体的，还要开展公平竞争性审查。全年办理完成县人大代表建议和政协提案2件，实现办结率、答复率、满意率“三个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3.强化服务水平，推进依法治局。</w:t>
      </w:r>
      <w:r>
        <w:rPr>
          <w:rFonts w:hint="eastAsia" w:ascii="仿宋" w:hAnsi="仿宋" w:eastAsia="仿宋" w:cs="仿宋"/>
          <w:color w:val="000000" w:themeColor="text1"/>
          <w:lang w:val="en-US" w:eastAsia="zh-CN"/>
          <w14:textFill>
            <w14:solidFill>
              <w14:schemeClr w14:val="tx1"/>
            </w14:solidFill>
          </w14:textFill>
        </w:rPr>
        <w:t>一是实行领导班子“党政同责、一岗双责”制度，坚持“谁主管，谁负责”“管行业必须管安全、管业务必须管安全”等原则，进一步压实责任。二是加强不稳定因素日常排查防控、信访矛盾化解，坚</w:t>
      </w:r>
      <w:r>
        <w:rPr>
          <w:rFonts w:hint="eastAsia" w:ascii="仿宋" w:hAnsi="仿宋" w:eastAsia="仿宋" w:cs="仿宋"/>
          <w:color w:val="000000" w:themeColor="text1"/>
          <w:sz w:val="32"/>
          <w:szCs w:val="32"/>
          <w:lang w:val="en-US" w:eastAsia="zh-CN"/>
          <w14:textFill>
            <w14:solidFill>
              <w14:schemeClr w14:val="tx1"/>
            </w14:solidFill>
          </w14:textFill>
        </w:rPr>
        <w:t>持抓早、抓小、抓苗头。2022全年，共办理回复12345热线6件，办结率100%。三是切实履行依法行政职责。（1）立足本单位职能职责，动态汇总编制了本部门权责清单，并报县纪委监委备案。2022年梳理出涉及我局行政权力事项清单28项，其中，行政处罚25项，行政奖励1项，其他行政权力2项，严格按照权责清单开展工作，未发生越权办事的情形。（2）加强事中事后监管，我局认领监管事项29项，持续完善日常行为数据包括监管对象、监管行为库、双随机库、执法人员库等70余项。通过加强组织领导，完善工作机制，对我县涉及的12项监管事项，做到了监管全覆盖。（3）按照县委、县政府关于优化营商环境的安排部署，全力做好“获得电力”保障；配合县市监局开展相关政策文件公平性竞争审查，确保制定程序合法合规。（4）切实做好供热解绑，对中条水泥、胜利工贸两家企业进行解绑，对石滩村、任庄村共329户居民实行煤改气清洁取暖改造；出台《</w:t>
      </w:r>
      <w:r>
        <w:rPr>
          <w:rFonts w:hint="eastAsia" w:ascii="仿宋" w:hAnsi="仿宋" w:eastAsia="仿宋" w:cs="仿宋"/>
          <w:color w:val="000000" w:themeColor="text1"/>
          <w:sz w:val="32"/>
          <w:szCs w:val="32"/>
          <w:lang w:val="zh-CN" w:eastAsia="zh-CN"/>
          <w14:textFill>
            <w14:solidFill>
              <w14:schemeClr w14:val="tx1"/>
            </w14:solidFill>
          </w14:textFill>
        </w:rPr>
        <w:t>曲沃县2022年散煤污染专项整治工作方案</w:t>
      </w:r>
      <w:r>
        <w:rPr>
          <w:rFonts w:hint="eastAsia" w:ascii="仿宋" w:hAnsi="仿宋" w:eastAsia="仿宋" w:cs="仿宋"/>
          <w:color w:val="000000" w:themeColor="text1"/>
          <w:sz w:val="32"/>
          <w:szCs w:val="32"/>
          <w:lang w:val="en-US" w:eastAsia="zh-CN"/>
          <w14:textFill>
            <w14:solidFill>
              <w14:schemeClr w14:val="tx1"/>
            </w14:solidFill>
          </w14:textFill>
        </w:rPr>
        <w:t>》，与各乡镇签订了《散煤污染专项整治目标责任书》，建立日碰头、周例会、重大问题协调化解工作机制；加强宣传教育，发放宣传手册10000份、条幅160份、宣传页22000份、曲沃县禁用燃煤告知书400张；积极开展联合执法、专项整治，累计排查36614户，发现问题已全部解决。（5）开展安全生产风险隐患大排查大整治“百日攻坚”行动和安全生产专项整治三年行动，成立了2个检查组，出动人员300余人次，检查企业11个，下达执法文书1份。与各能源企业签订安全生产责任书，进一步压实生产经营单位主要负责人第一责任人责任。加强宣传教育和培训，举办安全监管人员、生产经营单位主要负责人和安全管理人员安全培训班，切实提高企业从业人员安全技能和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（三）强化普法宣传，全面提高创建水平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1.强化领导干部法治教育。</w:t>
      </w:r>
      <w:r>
        <w:rPr>
          <w:rFonts w:hint="eastAsia" w:ascii="仿宋" w:hAnsi="仿宋" w:eastAsia="仿宋" w:cs="仿宋"/>
          <w:color w:val="000000" w:themeColor="text1"/>
          <w:sz w:val="32"/>
          <w:szCs w:val="32"/>
          <w:lang w:val="en-US" w:eastAsia="zh-CN"/>
          <w14:textFill>
            <w14:solidFill>
              <w14:schemeClr w14:val="tx1"/>
            </w14:solidFill>
          </w14:textFill>
        </w:rPr>
        <w:t>健全领导干部学法制度，对学法工作进行规划，纳入年度学习计划，全面提升干部职工的法治意识和底线思维，树立用法治思维开展工作的理念。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2.加大执法人员学法培训力度。</w:t>
      </w:r>
      <w:r>
        <w:rPr>
          <w:rFonts w:hint="eastAsia" w:ascii="仿宋" w:hAnsi="仿宋" w:eastAsia="仿宋" w:cs="仿宋"/>
          <w:color w:val="000000" w:themeColor="text1"/>
          <w:sz w:val="32"/>
          <w:szCs w:val="32"/>
          <w:lang w:val="en-US" w:eastAsia="zh-CN"/>
          <w14:textFill>
            <w14:solidFill>
              <w14:schemeClr w14:val="tx1"/>
            </w14:solidFill>
          </w14:textFill>
        </w:rPr>
        <w:t>今年12月积极组织符合条件的领导干部参加全县申领行政执法证公共法律知识考试，参考的2人全部通过了考试，我局执法队伍人数在原有基础上进一步增加。组织全局人员参加第14、15期行政执法大讲堂，学习执法实务知识，提升依宪行政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3.积极开展法治宣传教育。</w:t>
      </w:r>
      <w:r>
        <w:rPr>
          <w:rFonts w:hint="eastAsia" w:ascii="仿宋" w:hAnsi="仿宋" w:eastAsia="仿宋" w:cs="仿宋"/>
          <w:color w:val="000000" w:themeColor="text1"/>
          <w:sz w:val="32"/>
          <w:szCs w:val="32"/>
          <w:lang w:val="en-US" w:eastAsia="zh-CN"/>
          <w14:textFill>
            <w14:solidFill>
              <w14:schemeClr w14:val="tx1"/>
            </w14:solidFill>
          </w14:textFill>
        </w:rPr>
        <w:t>严格落实“谁执法谁普法”普法责任制，对行业领域内企业广泛开展法治宣传活动，发放宣传资料和利用工作群向企业干部职工宣传能源领域法律法规，积极营造遵法、守法、学法、用法的良好氛围。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二、推进法治政府建设存在的不足和原因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2022年能源局在推进法治政府建设方面做了不少工作，取得了一定成效。但是，在肯定成绩的同时，我们也充分认识到，法治政府建设是一项长期的、艰巨的任务，人民群众对一个廉洁、高效的法治政府的期望与现实尚有很多差距，原因和不足主要表现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（一）法治意识和依法行政能力有待提升。</w:t>
      </w:r>
      <w:r>
        <w:rPr>
          <w:rFonts w:hint="eastAsia"/>
          <w:color w:val="000000" w:themeColor="text1"/>
          <w:lang w:val="en-US" w:eastAsia="zh-CN"/>
          <w14:textFill>
            <w14:solidFill>
              <w14:schemeClr w14:val="tx1"/>
            </w14:solidFill>
          </w14:textFill>
        </w:rPr>
        <w:t>对深入推进</w:t>
      </w:r>
      <w:r>
        <w:rPr>
          <w:rFonts w:hint="eastAsia" w:ascii="仿宋" w:hAnsi="仿宋" w:eastAsia="仿宋" w:cs="仿宋"/>
          <w:color w:val="000000" w:themeColor="text1"/>
          <w:sz w:val="32"/>
          <w:szCs w:val="32"/>
          <w:lang w:val="en-US" w:eastAsia="zh-CN"/>
          <w14:textFill>
            <w14:solidFill>
              <w14:schemeClr w14:val="tx1"/>
            </w14:solidFill>
          </w14:textFill>
        </w:rPr>
        <w:t>依法行政、加快建设法治政府的重要性认识不足、紧迫感不强。在安排具体工作、协调问题、处理纠纷时，常靠主观、靠经验作决断，没有完全树立遇事找法、办事依法、解决问题靠法的法治观念。执法队伍人员配备不到位，与新形势下法治政府建设目标任务不相适应。行政执法培训的长期性、系统性和针对性以及覆盖范围还远远不够，培训的形式和效果有待进一步强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（二）行政执法行为有待规范。</w:t>
      </w:r>
      <w:r>
        <w:rPr>
          <w:rFonts w:hint="eastAsia" w:ascii="仿宋" w:hAnsi="仿宋" w:eastAsia="仿宋" w:cs="仿宋"/>
          <w:color w:val="000000" w:themeColor="text1"/>
          <w:sz w:val="32"/>
          <w:szCs w:val="32"/>
          <w:lang w:val="en-US" w:eastAsia="zh-CN"/>
          <w14:textFill>
            <w14:solidFill>
              <w14:schemeClr w14:val="tx1"/>
            </w14:solidFill>
          </w14:textFill>
        </w:rPr>
        <w:t>由于我局主管的行业属新兴产业，执法人员专业性不强，行政执法过程中缺乏严格、细化、准确的执行标准。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（三）行政执法效能有待提高。</w:t>
      </w:r>
      <w:r>
        <w:rPr>
          <w:rFonts w:hint="eastAsia" w:ascii="仿宋" w:hAnsi="仿宋" w:eastAsia="仿宋" w:cs="仿宋"/>
          <w:color w:val="000000" w:themeColor="text1"/>
          <w:sz w:val="32"/>
          <w:szCs w:val="32"/>
          <w:lang w:val="en-US" w:eastAsia="zh-CN"/>
          <w14:textFill>
            <w14:solidFill>
              <w14:schemeClr w14:val="tx1"/>
            </w14:solidFill>
          </w14:textFill>
        </w:rPr>
        <w:t>由于我局从事行政执法的人员都是身兼多项事务，办事效率虽有明显改变但仍需进一步提高。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（四）行政执法监督力度有待加大。</w:t>
      </w:r>
      <w:r>
        <w:rPr>
          <w:rFonts w:hint="eastAsia" w:ascii="仿宋" w:hAnsi="仿宋" w:eastAsia="仿宋" w:cs="仿宋"/>
          <w:color w:val="000000" w:themeColor="text1"/>
          <w:sz w:val="32"/>
          <w:szCs w:val="32"/>
          <w:lang w:val="en-US" w:eastAsia="zh-CN"/>
          <w14:textFill>
            <w14:solidFill>
              <w14:schemeClr w14:val="tx1"/>
            </w14:solidFill>
          </w14:textFill>
        </w:rPr>
        <w:t>目前，我局行政执法监督缺乏有效的惩戒手段，导致更多的执法监督体现在表面和形式上，缺乏实效性和威慑力。对行政执法工作运行的全过程监督制度不健全，缺乏一套行之有效的监督体系。此外，行政执法监督缺乏合力问题依然存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三、党政主要负责人履行推进法治建设第一责任人职责情况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局主要负责人十分重视法治政府建设。一是加强理论学习。坚持每月定期召开局党组理论学习中心组学习会议，认真组织学习习近平总书记系列重要论述和讲话、党的二十大精神等，不断提升政治理论水平。二是深入开展警示教育。局主要负责人认真贯彻以习近平同志为核心的党中央决策部署，按照省、市、县委统一安排，精心组织警示教育。2022年，局党组开展警示教育2次，组织全体党员干部集中观看了《镜鉴》、《零容忍》等警示教育片。三是深入推进班子民主管理。认真执行民主监督机制，深入落实“三重一大”、民主集中制等制度，班子成员团结协作，不搞“一言堂”。全年我局共召开党组会议15次，讨论局内重大决策事项9项。在工作中，严格贯彻执行局党组作出的各项决策和工作部署，班子成员之间做到了相互支持、相互配合、相互监督，认真执行集体领导下的个人分工负责制，明确职责，做到事事有人管、人人有责任，团结协作形成合力，科学执政能力得以进一步提高。同时，局领导班子在局主要负责人的领导下，坚持将遵守党纪国法融入到日常工作和生活中，认真贯彻落实党的路线方针政策，有令必行、有禁必止，在思想上、政治上、行动上与党中央保持高度一致，做到政治信仰不动摇、政治方向不偏移、法治意识不松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四、2023年度推进法治政府建设主要工作安排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依法全面履行职能，深入推进“放管服”改革优化营商环境，全面落实我局承担的优化营商环境各项工作任务。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完善依法行政制度体系，加强规范性文件管理和公平竞争审查。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推进科学民主依法决策，严格履行重大决策公众参与、专家论证、风险评估、合法性审查、集体讨论法定程序。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坚持严格规范公正文明执法，健全行政执法全过程监</w:t>
      </w:r>
      <w:r>
        <w:rPr>
          <w:rFonts w:hint="eastAsia"/>
          <w:color w:val="000000" w:themeColor="text1"/>
          <w:lang w:val="en-US" w:eastAsia="zh-CN"/>
          <w14:textFill>
            <w14:solidFill>
              <w14:schemeClr w14:val="tx1"/>
            </w14:solidFill>
          </w14:textFill>
        </w:rPr>
        <w:t>督、</w:t>
      </w:r>
      <w:r>
        <w:rPr>
          <w:rFonts w:hint="eastAsia" w:ascii="仿宋" w:hAnsi="仿宋" w:eastAsia="仿宋" w:cs="仿宋"/>
          <w:color w:val="000000" w:themeColor="text1"/>
          <w:lang w:val="en-US" w:eastAsia="zh-CN"/>
          <w14:textFill>
            <w14:solidFill>
              <w14:schemeClr w14:val="tx1"/>
            </w14:solidFill>
          </w14:textFill>
        </w:rPr>
        <w:t>行政执法公示和重大执法决定法制审核制度，深化行政执法责任制。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强化对行政权力的制约和监督，自觉接受党内监督、人大监督、政协监督、司法监督、舆论监督和社会监督。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依法预防和化解矛盾纠纷，及时规范回复12345热线工单。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全面提高全局工作人员依法行政能力，建立健全领导集体学法和干部法治培训长效机制。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lang w:val="en-US" w:eastAsia="zh-CN"/>
          <w14:textFill>
            <w14:solidFill>
              <w14:schemeClr w14:val="tx1"/>
            </w14:solidFill>
          </w14:textFill>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 xml:space="preserve">曲沃县能源局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 xml:space="preserve">2023年3月8日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WE5YzcyZDAyMmM5YjQzMTVkMTg2ZTFjODhiNjAifQ=="/>
  </w:docVars>
  <w:rsids>
    <w:rsidRoot w:val="3D2922F2"/>
    <w:rsid w:val="016F45ED"/>
    <w:rsid w:val="02D73025"/>
    <w:rsid w:val="06E710CA"/>
    <w:rsid w:val="15871A84"/>
    <w:rsid w:val="16A13043"/>
    <w:rsid w:val="16E87AA8"/>
    <w:rsid w:val="1EE51A4B"/>
    <w:rsid w:val="2C2045B2"/>
    <w:rsid w:val="2C8E6A8F"/>
    <w:rsid w:val="382316B2"/>
    <w:rsid w:val="3D2922F2"/>
    <w:rsid w:val="4069536D"/>
    <w:rsid w:val="52961169"/>
    <w:rsid w:val="614352B2"/>
    <w:rsid w:val="6B7C2C80"/>
    <w:rsid w:val="6D316042"/>
    <w:rsid w:val="750951B1"/>
    <w:rsid w:val="AEFD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 w:cs="仿宋"/>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3535</Words>
  <Characters>3622</Characters>
  <Lines>0</Lines>
  <Paragraphs>0</Paragraphs>
  <TotalTime>191</TotalTime>
  <ScaleCrop>false</ScaleCrop>
  <LinksUpToDate>false</LinksUpToDate>
  <CharactersWithSpaces>3622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2023-03-07T10:20:00Z</dcterms:created>
  <dc:creator>尚丽霞</dc:creator>
  <cp:lastModifiedBy>baixin</cp:lastModifiedBy>
  <dcterms:modified xsi:type="dcterms:W3CDTF">2023-03-16T15:57:09Z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BB37D4FAFE2A462586DD8E04EACC14B1</vt:lpwstr>
  </property>
</Properties>
</file>