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曲沃县水利局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2022年法治政府建设情况报告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，我们以习近平新时代中国特色社会主义思想和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党的</w:t>
      </w:r>
      <w:r>
        <w:rPr>
          <w:rFonts w:hint="eastAsia" w:ascii="仿宋" w:hAnsi="仿宋" w:eastAsia="仿宋" w:cs="仿宋"/>
          <w:sz w:val="32"/>
          <w:szCs w:val="32"/>
        </w:rPr>
        <w:t>十九大精神为指引，深入贯彻中央、省、市关于水利法治建设的决策部署，进一步规范水行政执法，优化权力运行流程，积极推进我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依法治水管水用水进程。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一扎实开展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法宣传教育工作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每年3月22日--28日，是“世界水日”暨“中国水周”宣传周，宣传学习水法的同时，</w:t>
      </w:r>
      <w:r>
        <w:rPr>
          <w:rFonts w:hint="eastAsia" w:ascii="仿宋" w:hAnsi="仿宋" w:eastAsia="仿宋" w:cs="仿宋"/>
          <w:sz w:val="32"/>
          <w:szCs w:val="32"/>
        </w:rPr>
        <w:t>认真落实"谁执法谁普法"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</w:t>
      </w:r>
      <w:r>
        <w:rPr>
          <w:rFonts w:hint="eastAsia" w:ascii="仿宋" w:hAnsi="仿宋" w:eastAsia="仿宋" w:cs="仿宋"/>
          <w:sz w:val="32"/>
          <w:szCs w:val="32"/>
        </w:rPr>
        <w:t>法责任制，把普法作为推进水利法治建设的基础性工作，纳入工作总体布局，做到与其他业务工作同部署、同检查、同落实。加强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</w:t>
      </w:r>
      <w:r>
        <w:rPr>
          <w:rFonts w:hint="eastAsia" w:ascii="仿宋" w:hAnsi="仿宋" w:eastAsia="仿宋" w:cs="仿宋"/>
          <w:sz w:val="32"/>
          <w:szCs w:val="32"/>
        </w:rPr>
        <w:t>法学习宣传和贯彻实施，组织开展党组宪法专题学习，使各级领导干部成为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尊</w:t>
      </w:r>
      <w:r>
        <w:rPr>
          <w:rFonts w:hint="eastAsia" w:ascii="仿宋" w:hAnsi="仿宋" w:eastAsia="仿宋" w:cs="仿宋"/>
          <w:sz w:val="32"/>
          <w:szCs w:val="32"/>
        </w:rPr>
        <w:t>法学法守法用法的模范，引领带动全系统形成学习贯彻宪法的良好氛围。广泛开展水利法治集中宣传活动，把普法宣传教育与生态修复、全面推行河长制、最严格水资源管理、河湖管理与保护等水利中心工作紧密结台，充分调动社会力量和资源，积极推进水利法律法规进机关、进学校、进企业、进社区、进乡村、进库区、进网络，推动形成全社会积极践行水法治的良好风尚，不断提高社会治理法治化水平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二深入推进水利法治建设示范县创建工作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全面贯彻党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"/>
          <w:sz w:val="32"/>
          <w:szCs w:val="32"/>
        </w:rPr>
        <w:t>关于坚持全面依法治国的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</w:t>
      </w:r>
      <w:r>
        <w:rPr>
          <w:rFonts w:hint="eastAsia" w:ascii="仿宋" w:hAnsi="仿宋" w:eastAsia="仿宋" w:cs="仿宋"/>
          <w:sz w:val="32"/>
          <w:szCs w:val="32"/>
        </w:rPr>
        <w:t>本方略，进一步推进依法治水，强化水政监察职能，规范行政执法行为，紧密围绕全省水利发展中心工作，按照"以点带面、示范引导、全面推进"的思路，以水利法治建设示范县创建工作为抓手，深入推进水利系统依法行政，有效提升水政监察执法效能，不断推动水治理体系和治理能力现代化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三进一步深化水利“放管服”改革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化行政审批制度改革，进一步规范涉水行政审批工作，认真贯彻落实国务院取消下放行政审批等事项的改革意见，及时承接上级水利水行政主管部门精简下放事项，扎实做好有关行政审批事项整合。深化政务公开，优化服务指南和审批流程，稳步推进"一站式"集中行政审批等改革措施实施，提高水行政审批效能。加强水利部门权责清单动态管理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确保权责清单的权威性、时效性和准确性。加强行政审批事中事后监管，建立健全跨部门联动响应机制和失信惩戒机制，实现信用信息共享和失信惩戒。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四扎实开展水政监察执法工作</w:t>
      </w:r>
    </w:p>
    <w:p>
      <w:pPr>
        <w:ind w:firstLine="64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坚持预防为主、预防和调处相结合的工作思路，加强对边界水事活动特别是水事矛盾敏感地区水事活动的监督检查，建立健全水事矛盾纠纷排查、化解工作机制和责任机制，将水事矛盾纠纷化解在萌芽状态，确保边界地区水事秩序稳定，维护社会和谐稳定。加大工作力度，综合运用法律、技术、行政和工程等措施，采取有针对性的措施有效化解水事矛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纠纷</w:t>
      </w:r>
      <w:r>
        <w:rPr>
          <w:rFonts w:hint="eastAsia" w:ascii="仿宋" w:hAnsi="仿宋" w:eastAsia="仿宋" w:cs="仿宋"/>
          <w:sz w:val="32"/>
          <w:szCs w:val="32"/>
        </w:rPr>
        <w:t>。要坚持依法治理和团结治水，按照属地为主、条块结合的原则，建立健全水事矛盾纠纷调处责任制，对调处工作不力、导致矛盾激化升级引发群体性事件的要严格追究责任。同时，要以河湖专项执法检查为重点，按照全面落实河湖长制工作部署，积极开展河湖专项执法检查活动，严厉打击各类涉水违法违规行为，切实维护良好水事秩序，为水利事业的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</w:t>
      </w:r>
      <w:r>
        <w:rPr>
          <w:rFonts w:hint="eastAsia" w:ascii="仿宋" w:hAnsi="仿宋" w:eastAsia="仿宋" w:cs="仿宋"/>
          <w:sz w:val="32"/>
          <w:szCs w:val="32"/>
        </w:rPr>
        <w:t>快速发展奠定坚实基础。</w:t>
      </w:r>
    </w:p>
    <w:p>
      <w:pPr>
        <w:bidi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曲沃县水利局  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egoe UI Symbo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YWE5YzcyZDAyMmM5YjQzMTVkMTg2ZTFjODhiNjAifQ=="/>
  </w:docVars>
  <w:rsids>
    <w:rsidRoot w:val="52FF3567"/>
    <w:rsid w:val="05E3165E"/>
    <w:rsid w:val="1FEA99AF"/>
    <w:rsid w:val="2BB67139"/>
    <w:rsid w:val="434F7A74"/>
    <w:rsid w:val="4C8449BE"/>
    <w:rsid w:val="4EBF7F9D"/>
    <w:rsid w:val="4F6F41B5"/>
    <w:rsid w:val="52FF3567"/>
    <w:rsid w:val="55E93AE3"/>
    <w:rsid w:val="57626B7D"/>
    <w:rsid w:val="5A557999"/>
    <w:rsid w:val="686B12AD"/>
    <w:rsid w:val="7ADB828E"/>
    <w:rsid w:val="7B000E04"/>
    <w:rsid w:val="7F5BFD5C"/>
    <w:rsid w:val="9FBD418E"/>
    <w:rsid w:val="BA87E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2023-03-14T19:21:00Z</dcterms:created>
  <dc:creator>陈小</dc:creator>
  <cp:lastModifiedBy>baixin</cp:lastModifiedBy>
  <cp:lastPrinted>2023-03-15T00:44:00Z</cp:lastPrinted>
  <dcterms:modified xsi:type="dcterms:W3CDTF">2025-03-26T09:50:29Z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ABABDE7173EB4123ADF4ABCD9BB450C9</vt:lpwstr>
  </property>
</Properties>
</file>