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_GBK" w:hAnsi="方正小标宋_GBK" w:eastAsia="方正小标宋_GBK" w:cs="方正小标宋_GBK"/>
          <w:b w:val="0"/>
          <w:bCs/>
          <w:i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b w:val="0"/>
          <w:bCs/>
          <w:i w:val="0"/>
          <w:caps w:val="0"/>
          <w:color w:val="auto"/>
          <w:spacing w:val="0"/>
          <w:sz w:val="44"/>
          <w:szCs w:val="44"/>
          <w:shd w:val="clear" w:color="auto" w:fill="FFFFFF"/>
          <w:lang w:eastAsia="zh-CN"/>
        </w:rPr>
        <w:t>曲沃县人民</w:t>
      </w:r>
      <w:r>
        <w:rPr>
          <w:rFonts w:hint="eastAsia" w:ascii="方正小标宋_GBK" w:hAnsi="方正小标宋_GBK" w:eastAsia="方正小标宋_GBK" w:cs="方正小标宋_GBK"/>
          <w:b w:val="0"/>
          <w:bCs/>
          <w:i w:val="0"/>
          <w:caps w:val="0"/>
          <w:color w:val="auto"/>
          <w:spacing w:val="0"/>
          <w:sz w:val="44"/>
          <w:szCs w:val="44"/>
          <w:shd w:val="clear" w:color="auto" w:fill="FFFFFF"/>
        </w:rPr>
        <w:t>政府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仿宋_GB2312" w:hAnsi="仿宋_GB2312" w:eastAsia="仿宋_GB2312" w:cs="仿宋_GB2312"/>
          <w:color w:val="auto"/>
          <w:kern w:val="2"/>
          <w:sz w:val="44"/>
          <w:szCs w:val="44"/>
          <w:lang w:val="en-US" w:eastAsia="zh-CN" w:bidi="ar-SA"/>
        </w:rPr>
      </w:pPr>
      <w:r>
        <w:rPr>
          <w:rFonts w:hint="eastAsia" w:ascii="方正小标宋_GBK" w:hAnsi="方正小标宋_GBK" w:eastAsia="方正小标宋_GBK" w:cs="方正小标宋_GBK"/>
          <w:b w:val="0"/>
          <w:bCs/>
          <w:i w:val="0"/>
          <w:caps w:val="0"/>
          <w:color w:val="auto"/>
          <w:spacing w:val="0"/>
          <w:sz w:val="44"/>
          <w:szCs w:val="44"/>
          <w:shd w:val="clear" w:color="auto" w:fill="FFFFFF"/>
          <w:lang w:val="en-US" w:eastAsia="zh-CN"/>
        </w:rPr>
        <w:t>2023年政府</w:t>
      </w:r>
      <w:r>
        <w:rPr>
          <w:rFonts w:hint="eastAsia" w:ascii="方正小标宋_GBK" w:hAnsi="方正小标宋_GBK" w:eastAsia="方正小标宋_GBK" w:cs="方正小标宋_GBK"/>
          <w:b w:val="0"/>
          <w:bCs/>
          <w:i w:val="0"/>
          <w:caps w:val="0"/>
          <w:color w:val="auto"/>
          <w:spacing w:val="0"/>
          <w:sz w:val="44"/>
          <w:szCs w:val="44"/>
          <w:shd w:val="clear" w:color="auto" w:fill="FFFFFF"/>
        </w:rPr>
        <w:t>信息公开工作年度报告</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本年度报告根据《中华人民共和国政府信息公开条例》规定和国务院办公厅政府信息与政务公开办公室《关于印发〈中华人民共和国政府信息公开工作年度报告格式〉的通知》（国办公开办函〔2021〕30号）要求编制。报告中所列数据统计期限自2023年1月1日起，至2023年12月31日止。    </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sz w:val="32"/>
          <w:szCs w:val="32"/>
          <w:shd w:val="clear" w:color="auto" w:fill="FFFFFF"/>
          <w:lang w:eastAsia="zh-CN"/>
        </w:rPr>
        <w:t>一、</w:t>
      </w:r>
      <w:r>
        <w:rPr>
          <w:rFonts w:hint="eastAsia" w:ascii="黑体" w:hAnsi="黑体" w:eastAsia="黑体" w:cs="黑体"/>
          <w:b w:val="0"/>
          <w:bCs/>
          <w:i w:val="0"/>
          <w:caps w:val="0"/>
          <w:color w:val="auto"/>
          <w:spacing w:val="0"/>
          <w:sz w:val="32"/>
          <w:szCs w:val="32"/>
          <w:shd w:val="clear" w:color="auto" w:fill="FFFFFF"/>
        </w:rPr>
        <w:t>总体情况</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2023年，我县以习近平新时代中国特色社会主义思想为指导，全面贯彻落实党的二十大和习近平总书记对山西工作的重要讲话重要指示精神，紧扣国家、省、市政务公开工作要求，围绕全县经济社会发展和群众需求，聚焦市场主体和社会公众关切，不断健全工作机制、加大公开力度，政务公开工作质量得到显著提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楷体_GB2312" w:hAnsi="楷体_GB2312" w:eastAsia="仿宋_GB2312" w:cs="楷体_GB2312"/>
          <w:b/>
          <w:bCs/>
          <w:color w:val="auto"/>
          <w:kern w:val="36"/>
          <w:sz w:val="32"/>
          <w:szCs w:val="32"/>
          <w:lang w:val="en-US" w:eastAsia="zh-CN" w:bidi="ar-SA"/>
        </w:rPr>
      </w:pPr>
      <w:r>
        <w:rPr>
          <w:rFonts w:hint="eastAsia" w:ascii="楷体_GB2312" w:hAnsi="楷体_GB2312" w:eastAsia="楷体_GB2312" w:cs="楷体_GB2312"/>
          <w:b/>
          <w:bCs/>
          <w:color w:val="auto"/>
          <w:kern w:val="36"/>
          <w:sz w:val="32"/>
          <w:szCs w:val="32"/>
          <w:lang w:val="en-US" w:eastAsia="zh-CN" w:bidi="ar-SA"/>
        </w:rPr>
        <w:t>一是持续加强主动公开。</w:t>
      </w:r>
      <w:r>
        <w:rPr>
          <w:rFonts w:hint="eastAsia" w:ascii="仿宋_GB2312" w:hAnsi="仿宋_GB2312" w:eastAsia="仿宋_GB2312" w:cs="仿宋_GB2312"/>
          <w:color w:val="auto"/>
          <w:kern w:val="2"/>
          <w:sz w:val="32"/>
          <w:szCs w:val="32"/>
          <w:lang w:val="en-US" w:eastAsia="zh-CN" w:bidi="ar-SA"/>
        </w:rPr>
        <w:t>根据市政府要求和我县政务公开工作实际，进一步完善了政府网站重点领域栏目设置，有效扩宽了公开渠道和公开领域，为群众高效、便利获取政府信息搭建了集约化、规范化平台。全年通过县政府门户网站发布政务要闻、通知公告、在线访谈以及重点领域等各类政务信息6235条。同时，以“公开为常态、不公开为例外”为原则，对以县政府、政府办名义印发的124个文件全部进行了公开属性认定，其中主动公开110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36"/>
          <w:sz w:val="32"/>
          <w:szCs w:val="32"/>
          <w:lang w:val="en-US" w:eastAsia="zh-CN" w:bidi="ar-SA"/>
        </w:rPr>
        <w:t>二是依法办理依申请公开。</w:t>
      </w:r>
      <w:r>
        <w:rPr>
          <w:rFonts w:hint="eastAsia" w:ascii="仿宋_GB2312" w:hAnsi="仿宋_GB2312" w:eastAsia="仿宋_GB2312" w:cs="仿宋_GB2312"/>
          <w:color w:val="auto"/>
          <w:kern w:val="2"/>
          <w:sz w:val="32"/>
          <w:szCs w:val="32"/>
          <w:lang w:val="en-US" w:eastAsia="zh-CN" w:bidi="ar-SA"/>
        </w:rPr>
        <w:t>全年受理政府信息依申请公开22件，其中，</w:t>
      </w:r>
      <w:r>
        <w:rPr>
          <w:rFonts w:hint="eastAsia" w:ascii="仿宋_GB2312" w:hAnsi="仿宋_GB2312" w:eastAsia="仿宋_GB2312" w:cs="仿宋_GB2312"/>
          <w:b w:val="0"/>
          <w:bCs w:val="0"/>
          <w:color w:val="auto"/>
          <w:kern w:val="2"/>
          <w:sz w:val="32"/>
          <w:szCs w:val="32"/>
          <w:lang w:val="en-US" w:eastAsia="zh-CN" w:bidi="ar-SA"/>
        </w:rPr>
        <w:t>由县政府办代表县政府受理答复政府信息公开申请20件，县自然资源局、财政局受理答复政府信息公开申请各1件。在</w:t>
      </w:r>
      <w:r>
        <w:rPr>
          <w:rFonts w:hint="eastAsia" w:ascii="仿宋_GB2312" w:hAnsi="仿宋_GB2312" w:eastAsia="仿宋_GB2312" w:cs="仿宋_GB2312"/>
          <w:color w:val="auto"/>
          <w:kern w:val="2"/>
          <w:sz w:val="32"/>
          <w:szCs w:val="32"/>
          <w:lang w:val="en-US" w:eastAsia="zh-CN" w:bidi="ar-SA"/>
        </w:rPr>
        <w:t>办理过程中，相关部门不断加强与申请人沟通联系，确保答复有效满足申请人需求，同时，全面落实依申请公开办理答复法律顾问审查制度，认真做好政府信息公开申请登记、办理、审核、答复、寄送、归档全流程管理，做到了认定事实清楚、适用法律准确、程序合法规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2"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36"/>
          <w:sz w:val="32"/>
          <w:szCs w:val="32"/>
          <w:lang w:val="en-US" w:eastAsia="zh-CN" w:bidi="ar-SA"/>
        </w:rPr>
        <w:t>三是不断优化政策解读。</w:t>
      </w:r>
      <w:r>
        <w:rPr>
          <w:rFonts w:hint="eastAsia" w:ascii="仿宋_GB2312" w:hAnsi="仿宋_GB2312" w:eastAsia="仿宋_GB2312" w:cs="仿宋_GB2312"/>
          <w:color w:val="auto"/>
          <w:kern w:val="2"/>
          <w:sz w:val="32"/>
          <w:szCs w:val="32"/>
          <w:lang w:val="en-US" w:eastAsia="zh-CN" w:bidi="ar-SA"/>
        </w:rPr>
        <w:t>严格落实政策性文件与政策解读同步起草、同步审签、同步发布制度，持续优化解读形式，丰富解读渠道，力图通过实用化、形象化、通俗化解读，不断提升群众对各项政策的认可度和支持度。2023年，我县以县政府、政府办名义制发政策性文件57件，解读率100%，解读形式均为图片解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2"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36"/>
          <w:sz w:val="32"/>
          <w:szCs w:val="32"/>
          <w:lang w:val="en-US" w:eastAsia="zh-CN" w:bidi="ar-SA"/>
        </w:rPr>
        <w:t>四是切实加强政府网站和政务新媒体管理。</w:t>
      </w:r>
      <w:r>
        <w:rPr>
          <w:rFonts w:hint="eastAsia" w:ascii="仿宋_GB2312" w:hAnsi="仿宋_GB2312" w:eastAsia="仿宋_GB2312" w:cs="仿宋_GB2312"/>
          <w:color w:val="auto"/>
          <w:kern w:val="2"/>
          <w:sz w:val="32"/>
          <w:szCs w:val="32"/>
          <w:lang w:val="en-US" w:eastAsia="zh-CN" w:bidi="ar-SA"/>
        </w:rPr>
        <w:t>组织专人日常开展政府网站运营维护，聘请第三方公司定期对政府网站信息内容、安全防护等方面进行深度检查，并按要求完成</w:t>
      </w:r>
      <w:r>
        <w:rPr>
          <w:rFonts w:hint="eastAsia" w:ascii="仿宋_GB2312" w:hAnsi="仿宋_GB2312" w:eastAsia="仿宋_GB2312" w:cs="仿宋_GB2312"/>
          <w:color w:val="auto"/>
          <w:sz w:val="32"/>
          <w:szCs w:val="32"/>
          <w:lang w:val="en-US" w:eastAsia="zh-CN"/>
        </w:rPr>
        <w:t>政府网站安全等级保护测评，优化网站Ipv6、无障碍和适老化功能，进一步提升了政府网站的服务能力。同时，县公安局、司法局、交警大队严格按照《临汾市政务新媒体管理实施细则》要求，对本单位开设的政务新媒体开展栏目优化、信息发布等工作，全年曲沃公安、曲沃普法、曲沃交警3个微信公众号共发布信息2200余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2" w:firstLineChars="200"/>
        <w:jc w:val="both"/>
        <w:textAlignment w:val="auto"/>
        <w:rPr>
          <w:rFonts w:hint="eastAsia" w:ascii="楷体" w:hAnsi="楷体" w:eastAsia="楷体" w:cs="楷体"/>
          <w:b/>
          <w:bCs/>
          <w:i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color w:val="auto"/>
          <w:kern w:val="36"/>
          <w:sz w:val="32"/>
          <w:szCs w:val="32"/>
          <w:lang w:val="en-US" w:eastAsia="zh-CN" w:bidi="ar-SA"/>
        </w:rPr>
        <w:t>五是认真做好舆情回应。</w:t>
      </w:r>
      <w:r>
        <w:rPr>
          <w:rFonts w:hint="eastAsia" w:ascii="仿宋_GB2312" w:hAnsi="仿宋_GB2312" w:eastAsia="仿宋_GB2312" w:cs="仿宋_GB2312"/>
          <w:color w:val="auto"/>
          <w:kern w:val="2"/>
          <w:sz w:val="32"/>
          <w:szCs w:val="32"/>
          <w:lang w:val="en-US" w:eastAsia="zh-CN" w:bidi="ar-SA"/>
        </w:rPr>
        <w:t>针对市委、市政府和县委</w:t>
      </w:r>
      <w:r>
        <w:rPr>
          <w:rFonts w:hint="eastAsia" w:ascii="仿宋_GB2312" w:hAnsi="仿宋_GB2312" w:eastAsia="仿宋_GB2312" w:cs="仿宋_GB2312"/>
          <w:b w:val="0"/>
          <w:color w:val="auto"/>
          <w:kern w:val="2"/>
          <w:sz w:val="32"/>
          <w:szCs w:val="32"/>
          <w:lang w:val="en-US" w:eastAsia="zh-CN" w:bidi="ar-SA"/>
        </w:rPr>
        <w:t>转办的各类舆情信息，做到第一时间签批流转、第一时间妥善处置、第一时间回应答复，及时解决群众各种诉求。2023年县政府共处置答复交通、卫生、环保、安全、教育等方面舆情49条，向市政府上报舆情处置结果16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二、主动公开政府信息情况</w:t>
      </w:r>
    </w:p>
    <w:tbl>
      <w:tblPr>
        <w:tblStyle w:val="9"/>
        <w:tblW w:w="90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003"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169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0</w:t>
            </w:r>
          </w:p>
        </w:tc>
        <w:tc>
          <w:tcPr>
            <w:tcW w:w="1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4</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21</w:t>
            </w:r>
          </w:p>
        </w:tc>
        <w:tc>
          <w:tcPr>
            <w:tcW w:w="1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003"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568"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6568"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sz w:val="20"/>
                <w:szCs w:val="20"/>
                <w:lang w:val="en-US"/>
              </w:rPr>
            </w:pPr>
            <w:r>
              <w:rPr>
                <w:rFonts w:hint="eastAsia" w:asciiTheme="minorEastAsia" w:hAnsiTheme="minorEastAsia" w:eastAsiaTheme="minorEastAsia" w:cstheme="minorEastAsia"/>
                <w:color w:val="auto"/>
                <w:kern w:val="0"/>
                <w:sz w:val="20"/>
                <w:szCs w:val="20"/>
                <w:lang w:val="en-US" w:eastAsia="zh-CN" w:bidi="ar"/>
              </w:rPr>
              <w:t>4558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003"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65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6568"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36237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6568"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kern w:val="0"/>
                <w:sz w:val="20"/>
                <w:szCs w:val="20"/>
                <w:lang w:val="en-US" w:eastAsia="zh-CN" w:bidi="ar"/>
              </w:rPr>
            </w:pPr>
            <w:r>
              <w:rPr>
                <w:rFonts w:hint="eastAsia" w:asciiTheme="minorEastAsia" w:hAnsiTheme="minorEastAsia" w:eastAsiaTheme="minorEastAsia" w:cstheme="minorEastAsia"/>
                <w:color w:val="auto"/>
                <w:kern w:val="0"/>
                <w:sz w:val="20"/>
                <w:szCs w:val="20"/>
                <w:lang w:val="en-US" w:eastAsia="zh-CN" w:bidi="ar"/>
              </w:rPr>
              <w:t>3232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003"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568"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6568"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color w:val="auto"/>
                <w:sz w:val="20"/>
                <w:szCs w:val="20"/>
                <w:lang w:val="en-US" w:eastAsia="zh-CN"/>
              </w:rPr>
            </w:pPr>
            <w:r>
              <w:rPr>
                <w:rFonts w:hint="eastAsia" w:ascii="宋体"/>
                <w:color w:val="auto"/>
                <w:sz w:val="20"/>
                <w:szCs w:val="20"/>
                <w:lang w:val="en-US" w:eastAsia="zh-CN"/>
              </w:rPr>
              <w:t>997</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三、收到和处理政府信息公开申请情况</w:t>
      </w:r>
    </w:p>
    <w:tbl>
      <w:tblPr>
        <w:tblStyle w:val="9"/>
        <w:tblW w:w="90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4"/>
        <w:gridCol w:w="939"/>
        <w:gridCol w:w="3183"/>
        <w:gridCol w:w="539"/>
        <w:gridCol w:w="600"/>
        <w:gridCol w:w="675"/>
        <w:gridCol w:w="810"/>
        <w:gridCol w:w="720"/>
        <w:gridCol w:w="570"/>
        <w:gridCol w:w="4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3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379"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36"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539"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375"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465"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36"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539"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企业</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机构</w:t>
            </w:r>
          </w:p>
        </w:tc>
        <w:tc>
          <w:tcPr>
            <w:tcW w:w="81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7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57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465"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63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19</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3</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3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三、本年度办理结果</w:t>
            </w:r>
          </w:p>
        </w:tc>
        <w:tc>
          <w:tcPr>
            <w:tcW w:w="412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（一）予以公开</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3</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412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（三）不予公开</w:t>
            </w: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1.属于国家秘密</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2.其他法律行政法规禁止公开</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3.危及“三安全一稳定”</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4.保护第三方合法权益</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5.属于三类内部事务信息</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6.属于四类过程性信息</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7.属于行政执法案卷</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8.属于行政查询事项</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（四）无法提供</w:t>
            </w: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1.本机关不掌握相关政府信息</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8</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2.没有现成信息需要另行制作</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3.补正后申请内容仍不明确</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（五）不予处理</w:t>
            </w: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1.信访举报投诉类申请</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2.重复申请</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3.要求提供公开出版物</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4.无正当理由大量反复申请</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53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（六）其他处理</w:t>
            </w:r>
          </w:p>
        </w:tc>
        <w:tc>
          <w:tcPr>
            <w:tcW w:w="31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93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31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3.其他</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auto"/>
                <w:sz w:val="24"/>
                <w:szCs w:val="24"/>
              </w:rPr>
            </w:pPr>
          </w:p>
        </w:tc>
        <w:tc>
          <w:tcPr>
            <w:tcW w:w="412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（七）总计</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19</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3</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3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5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0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67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7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57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c>
          <w:tcPr>
            <w:tcW w:w="46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0</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四、政府信息公开行政复议、行政诉讼情况</w:t>
      </w:r>
    </w:p>
    <w:tbl>
      <w:tblPr>
        <w:tblStyle w:val="9"/>
        <w:tblW w:w="911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67"/>
        <w:gridCol w:w="645"/>
        <w:gridCol w:w="630"/>
        <w:gridCol w:w="645"/>
        <w:gridCol w:w="405"/>
        <w:gridCol w:w="645"/>
        <w:gridCol w:w="660"/>
        <w:gridCol w:w="690"/>
        <w:gridCol w:w="645"/>
        <w:gridCol w:w="455"/>
        <w:gridCol w:w="641"/>
        <w:gridCol w:w="641"/>
        <w:gridCol w:w="641"/>
        <w:gridCol w:w="641"/>
        <w:gridCol w:w="4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99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125"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67"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结果维持</w:t>
            </w:r>
          </w:p>
        </w:tc>
        <w:tc>
          <w:tcPr>
            <w:tcW w:w="64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3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40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309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303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7"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64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64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40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auto"/>
                <w:sz w:val="24"/>
                <w:szCs w:val="24"/>
              </w:rPr>
            </w:pPr>
          </w:p>
        </w:tc>
        <w:tc>
          <w:tcPr>
            <w:tcW w:w="645"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6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4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46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67"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w:t>
            </w:r>
          </w:p>
        </w:tc>
        <w:tc>
          <w:tcPr>
            <w:tcW w:w="645"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645"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405"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w:t>
            </w:r>
          </w:p>
        </w:tc>
        <w:tc>
          <w:tcPr>
            <w:tcW w:w="645"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w:t>
            </w:r>
          </w:p>
        </w:tc>
        <w:tc>
          <w:tcPr>
            <w:tcW w:w="66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w:t>
            </w:r>
          </w:p>
        </w:tc>
        <w:tc>
          <w:tcPr>
            <w:tcW w:w="69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645"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455"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466"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bCs/>
          <w:color w:val="auto"/>
          <w:sz w:val="32"/>
          <w:szCs w:val="32"/>
          <w:lang w:eastAsia="zh-CN"/>
        </w:rPr>
      </w:pPr>
      <w:r>
        <w:rPr>
          <w:rFonts w:hint="eastAsia" w:ascii="黑体" w:hAnsi="黑体" w:eastAsia="黑体" w:cs="黑体"/>
          <w:b w:val="0"/>
          <w:bCs/>
          <w:i w:val="0"/>
          <w:caps w:val="0"/>
          <w:color w:val="auto"/>
          <w:spacing w:val="0"/>
          <w:sz w:val="32"/>
          <w:szCs w:val="32"/>
          <w:shd w:val="clear" w:color="auto" w:fill="FFFFFF"/>
          <w:lang w:eastAsia="zh-CN"/>
        </w:rPr>
        <w:t>五、</w:t>
      </w:r>
      <w:r>
        <w:rPr>
          <w:rFonts w:hint="eastAsia" w:ascii="黑体" w:hAnsi="黑体" w:eastAsia="黑体" w:cs="黑体"/>
          <w:b w:val="0"/>
          <w:bCs/>
          <w:i w:val="0"/>
          <w:caps w:val="0"/>
          <w:color w:val="auto"/>
          <w:spacing w:val="0"/>
          <w:sz w:val="32"/>
          <w:szCs w:val="32"/>
          <w:shd w:val="clear" w:color="auto" w:fill="FFFFFF"/>
        </w:rPr>
        <w:t>存在的主要问题及改进情况</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2023年，我县政务公开工作虽然取得了一定成效，但仍然存在一些问题和不足，</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各单位政务公开工作水平参差不齐，部分单位相关工作人员业务能力不足，专业化水平有待提升；</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政策性文件解读方式相对比较单一，一般以图文方式进行解读，以视频、音频等方式解读的比例不高。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改进措施：</w:t>
      </w:r>
      <w:r>
        <w:rPr>
          <w:rFonts w:hint="eastAsia" w:ascii="仿宋_GB2312" w:hAnsi="仿宋_GB2312" w:eastAsia="仿宋_GB2312" w:cs="仿宋_GB2312"/>
          <w:b/>
          <w:bCs/>
          <w:color w:val="auto"/>
          <w:kern w:val="2"/>
          <w:sz w:val="32"/>
          <w:szCs w:val="32"/>
          <w:lang w:val="en-US" w:eastAsia="zh-CN" w:bidi="ar-SA"/>
        </w:rPr>
        <w:t>一是全面提升工作能力。</w:t>
      </w:r>
      <w:r>
        <w:rPr>
          <w:rFonts w:hint="eastAsia" w:ascii="仿宋_GB2312" w:hAnsi="仿宋_GB2312" w:eastAsia="仿宋_GB2312" w:cs="仿宋_GB2312"/>
          <w:b w:val="0"/>
          <w:bCs w:val="0"/>
          <w:color w:val="auto"/>
          <w:kern w:val="2"/>
          <w:sz w:val="32"/>
          <w:szCs w:val="32"/>
          <w:lang w:val="en-US" w:eastAsia="zh-CN" w:bidi="ar-SA"/>
        </w:rPr>
        <w:t>定期组织开展政务公开业务培训，对文件公开属性认定、依申请公开办理答复、多样化精准化政策解读、线上平台运维管理等重点工作进行针对性地培训指导，不断提升全县各部门政务公开工作水平。</w:t>
      </w:r>
      <w:r>
        <w:rPr>
          <w:rFonts w:hint="eastAsia" w:ascii="仿宋_GB2312" w:hAnsi="仿宋_GB2312" w:eastAsia="仿宋_GB2312" w:cs="仿宋_GB2312"/>
          <w:b/>
          <w:bCs/>
          <w:color w:val="auto"/>
          <w:kern w:val="2"/>
          <w:sz w:val="32"/>
          <w:szCs w:val="32"/>
          <w:lang w:val="en-US" w:eastAsia="zh-CN" w:bidi="ar-SA"/>
        </w:rPr>
        <w:t>二是切实提高解读质量。</w:t>
      </w:r>
      <w:r>
        <w:rPr>
          <w:rFonts w:hint="eastAsia" w:ascii="仿宋_GB2312" w:hAnsi="仿宋_GB2312" w:eastAsia="仿宋_GB2312" w:cs="仿宋_GB2312"/>
          <w:color w:val="auto"/>
          <w:kern w:val="0"/>
          <w:sz w:val="32"/>
          <w:szCs w:val="32"/>
          <w:lang w:val="en-US" w:eastAsia="zh-CN" w:bidi="ar"/>
        </w:rPr>
        <w:t>对出台的各类政策性文件，特别是涉及住房保障、食品药品、教育信息、稳岗就业、涉农补贴等社会高度关注、涉及群众切身利益的政策性文件，不断丰富解读形式，拓宽发布渠道，</w:t>
      </w:r>
      <w:r>
        <w:rPr>
          <w:rFonts w:hint="eastAsia" w:ascii="Times New Roman" w:hAnsi="Times New Roman" w:eastAsia="仿宋_GB2312"/>
          <w:color w:val="auto"/>
          <w:sz w:val="32"/>
          <w:szCs w:val="32"/>
          <w:lang w:eastAsia="zh-CN"/>
        </w:rPr>
        <w:t>让</w:t>
      </w:r>
      <w:r>
        <w:rPr>
          <w:rFonts w:hint="eastAsia" w:ascii="Times New Roman" w:hAnsi="Times New Roman" w:eastAsia="仿宋_GB2312"/>
          <w:color w:val="auto"/>
          <w:sz w:val="32"/>
          <w:szCs w:val="32"/>
          <w:lang w:val="en-US" w:eastAsia="zh-CN"/>
        </w:rPr>
        <w:t>解读信息更加可视、可识、可感，切实推动各项政策广泛、高效传播，真正落地、落细、落实。</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eastAsia="zh-CN"/>
        </w:rPr>
        <w:t>六、</w:t>
      </w:r>
      <w:r>
        <w:rPr>
          <w:rFonts w:hint="eastAsia" w:ascii="黑体" w:hAnsi="黑体" w:eastAsia="黑体" w:cs="黑体"/>
          <w:b w:val="0"/>
          <w:bCs/>
          <w:i w:val="0"/>
          <w:caps w:val="0"/>
          <w:color w:val="auto"/>
          <w:spacing w:val="0"/>
          <w:sz w:val="32"/>
          <w:szCs w:val="32"/>
          <w:shd w:val="clear" w:color="auto" w:fill="FFFFFF"/>
        </w:rPr>
        <w:t>其他需要报告的事项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我县2023年度未收取政府信息公开处理费。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color w:val="auto"/>
        </w:rPr>
      </w:pPr>
      <w:r>
        <w:rPr>
          <w:rFonts w:hint="eastAsia" w:ascii="仿宋_GB2312" w:hAnsi="仿宋_GB2312" w:eastAsia="仿宋_GB2312" w:cs="仿宋_GB2312"/>
          <w:color w:val="auto"/>
          <w:sz w:val="32"/>
          <w:szCs w:val="32"/>
          <w:lang w:val="en-US" w:eastAsia="zh-CN"/>
        </w:rPr>
        <w:t>本报告电子版可从曲沃县人民政府门户网站下载。（http://www.quwo.gov.cn/zfxxgk/xxgkzl/zfxxgknb/）</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kern w:val="0"/>
          <w:sz w:val="32"/>
          <w:szCs w:val="32"/>
          <w:lang w:val="en-US" w:eastAsia="zh-CN" w:bidi="ar"/>
        </w:rPr>
      </w:pPr>
      <w:bookmarkStart w:id="0" w:name="_GoBack"/>
      <w:bookmarkEnd w:id="0"/>
      <w:r>
        <w:rPr>
          <w:rFonts w:hint="eastAsia" w:ascii="仿宋" w:hAnsi="仿宋" w:eastAsia="仿宋" w:cs="仿宋"/>
          <w:color w:val="auto"/>
          <w:kern w:val="0"/>
          <w:sz w:val="32"/>
          <w:szCs w:val="32"/>
          <w:lang w:val="en-US" w:eastAsia="zh-CN" w:bidi="ar"/>
        </w:rPr>
        <w:t xml:space="preserve">  </w:t>
      </w:r>
    </w:p>
    <w:p>
      <w:pPr>
        <w:keepNext w:val="0"/>
        <w:keepLines w:val="0"/>
        <w:pageBreakBefore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曲沃县人民政府        </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2024年1月31日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color w:val="auto"/>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OTE0ZTFlNmM4Mjc1ZDFiOTI0ODBlZDAwZWY3N2EifQ=="/>
  </w:docVars>
  <w:rsids>
    <w:rsidRoot w:val="EFDBBBA1"/>
    <w:rsid w:val="00BE1985"/>
    <w:rsid w:val="00CA1E91"/>
    <w:rsid w:val="029B4859"/>
    <w:rsid w:val="06D01FD2"/>
    <w:rsid w:val="072F56BD"/>
    <w:rsid w:val="08867B61"/>
    <w:rsid w:val="09835F85"/>
    <w:rsid w:val="0A8232E9"/>
    <w:rsid w:val="0CE0112D"/>
    <w:rsid w:val="0D98220E"/>
    <w:rsid w:val="0D9D3EA1"/>
    <w:rsid w:val="0F234C69"/>
    <w:rsid w:val="0F41676A"/>
    <w:rsid w:val="108F616A"/>
    <w:rsid w:val="11355381"/>
    <w:rsid w:val="125F3DE0"/>
    <w:rsid w:val="139C12E5"/>
    <w:rsid w:val="141259D8"/>
    <w:rsid w:val="155A1735"/>
    <w:rsid w:val="15C344F6"/>
    <w:rsid w:val="185540E5"/>
    <w:rsid w:val="199131C9"/>
    <w:rsid w:val="19E31EED"/>
    <w:rsid w:val="1BAB6165"/>
    <w:rsid w:val="1DE71C83"/>
    <w:rsid w:val="1DFACACE"/>
    <w:rsid w:val="1FB65DB1"/>
    <w:rsid w:val="1FF94B77"/>
    <w:rsid w:val="209D0D1F"/>
    <w:rsid w:val="213C4821"/>
    <w:rsid w:val="231506A8"/>
    <w:rsid w:val="23F5622D"/>
    <w:rsid w:val="248C222A"/>
    <w:rsid w:val="24E05320"/>
    <w:rsid w:val="28157892"/>
    <w:rsid w:val="286608DB"/>
    <w:rsid w:val="29AD63FD"/>
    <w:rsid w:val="2C351E0C"/>
    <w:rsid w:val="2D856DC3"/>
    <w:rsid w:val="2E6B483B"/>
    <w:rsid w:val="2EDF12CA"/>
    <w:rsid w:val="30F95E9B"/>
    <w:rsid w:val="32886F1A"/>
    <w:rsid w:val="33EF78A3"/>
    <w:rsid w:val="341542BD"/>
    <w:rsid w:val="341724E9"/>
    <w:rsid w:val="34C544E7"/>
    <w:rsid w:val="34F7394E"/>
    <w:rsid w:val="36CA1CEB"/>
    <w:rsid w:val="372E04CB"/>
    <w:rsid w:val="375F29FE"/>
    <w:rsid w:val="38BE2B84"/>
    <w:rsid w:val="39CB4271"/>
    <w:rsid w:val="3B02643E"/>
    <w:rsid w:val="3B1F577B"/>
    <w:rsid w:val="3B7FE6E3"/>
    <w:rsid w:val="3D4C7DD0"/>
    <w:rsid w:val="3D521369"/>
    <w:rsid w:val="3D9D1F07"/>
    <w:rsid w:val="3E5320DA"/>
    <w:rsid w:val="3F2F05FA"/>
    <w:rsid w:val="40A55512"/>
    <w:rsid w:val="412560F8"/>
    <w:rsid w:val="41A559AC"/>
    <w:rsid w:val="46FC37FA"/>
    <w:rsid w:val="477E3BFE"/>
    <w:rsid w:val="489E30D7"/>
    <w:rsid w:val="4BA01633"/>
    <w:rsid w:val="4CA05FC8"/>
    <w:rsid w:val="4D3A14D6"/>
    <w:rsid w:val="4EE872FC"/>
    <w:rsid w:val="4F5B0C5F"/>
    <w:rsid w:val="4F6F363C"/>
    <w:rsid w:val="4FE7FB5E"/>
    <w:rsid w:val="50113AF2"/>
    <w:rsid w:val="50450DD2"/>
    <w:rsid w:val="5062520D"/>
    <w:rsid w:val="50D641F8"/>
    <w:rsid w:val="50E61077"/>
    <w:rsid w:val="50EE2BB8"/>
    <w:rsid w:val="527247C1"/>
    <w:rsid w:val="5393413D"/>
    <w:rsid w:val="54F007B4"/>
    <w:rsid w:val="560267AA"/>
    <w:rsid w:val="56CF6531"/>
    <w:rsid w:val="575B32BE"/>
    <w:rsid w:val="57683FAE"/>
    <w:rsid w:val="579F41ED"/>
    <w:rsid w:val="58E80082"/>
    <w:rsid w:val="592738D0"/>
    <w:rsid w:val="597F3B01"/>
    <w:rsid w:val="59B13FF3"/>
    <w:rsid w:val="59EC7FAC"/>
    <w:rsid w:val="5A3D3D89"/>
    <w:rsid w:val="5BAEDCF4"/>
    <w:rsid w:val="5CC9164A"/>
    <w:rsid w:val="5DBE7604"/>
    <w:rsid w:val="5F2FA51F"/>
    <w:rsid w:val="5F566EEA"/>
    <w:rsid w:val="5FACE329"/>
    <w:rsid w:val="5FBE2259"/>
    <w:rsid w:val="5FDD7B11"/>
    <w:rsid w:val="5FFD0978"/>
    <w:rsid w:val="60750AB5"/>
    <w:rsid w:val="6118177B"/>
    <w:rsid w:val="61317B79"/>
    <w:rsid w:val="62346455"/>
    <w:rsid w:val="635FB96B"/>
    <w:rsid w:val="63853067"/>
    <w:rsid w:val="6401649C"/>
    <w:rsid w:val="650A6582"/>
    <w:rsid w:val="65F9E066"/>
    <w:rsid w:val="667C005C"/>
    <w:rsid w:val="66BE47EF"/>
    <w:rsid w:val="67FFDBCF"/>
    <w:rsid w:val="680A5F81"/>
    <w:rsid w:val="69F84472"/>
    <w:rsid w:val="6A6BDE55"/>
    <w:rsid w:val="6A7D7F38"/>
    <w:rsid w:val="6A7F478F"/>
    <w:rsid w:val="6AF7858B"/>
    <w:rsid w:val="6B554428"/>
    <w:rsid w:val="6DE32C62"/>
    <w:rsid w:val="6EA13DB5"/>
    <w:rsid w:val="6EBC4B98"/>
    <w:rsid w:val="6EBF832B"/>
    <w:rsid w:val="6ED22F0F"/>
    <w:rsid w:val="6ED547AD"/>
    <w:rsid w:val="6ED74E66"/>
    <w:rsid w:val="6F5F03D4"/>
    <w:rsid w:val="6FFBDA48"/>
    <w:rsid w:val="70E94540"/>
    <w:rsid w:val="72770F96"/>
    <w:rsid w:val="72DB09F8"/>
    <w:rsid w:val="74122000"/>
    <w:rsid w:val="749673C1"/>
    <w:rsid w:val="75463B3A"/>
    <w:rsid w:val="773D7157"/>
    <w:rsid w:val="77EE0E6F"/>
    <w:rsid w:val="78DF1BE3"/>
    <w:rsid w:val="78F33792"/>
    <w:rsid w:val="79536AA8"/>
    <w:rsid w:val="79BCD153"/>
    <w:rsid w:val="7B6B366B"/>
    <w:rsid w:val="7B86755B"/>
    <w:rsid w:val="7BAE1699"/>
    <w:rsid w:val="7BDEAD59"/>
    <w:rsid w:val="7C88395E"/>
    <w:rsid w:val="7DEE2756"/>
    <w:rsid w:val="7DFAE6B0"/>
    <w:rsid w:val="7E7F678B"/>
    <w:rsid w:val="7E7F90CE"/>
    <w:rsid w:val="7EFD02B4"/>
    <w:rsid w:val="7EFD9256"/>
    <w:rsid w:val="7F6E50FE"/>
    <w:rsid w:val="7F7B5886"/>
    <w:rsid w:val="7F96ED2D"/>
    <w:rsid w:val="7FC215A3"/>
    <w:rsid w:val="7FDEFAFB"/>
    <w:rsid w:val="9EF66748"/>
    <w:rsid w:val="9FFF58D8"/>
    <w:rsid w:val="AECE81E1"/>
    <w:rsid w:val="B3CE3D6F"/>
    <w:rsid w:val="BFFBCA7B"/>
    <w:rsid w:val="D2BF5C71"/>
    <w:rsid w:val="DE3F00AB"/>
    <w:rsid w:val="DFF614A5"/>
    <w:rsid w:val="ECF7817F"/>
    <w:rsid w:val="ECFAA4F7"/>
    <w:rsid w:val="EEFBB99A"/>
    <w:rsid w:val="EF2E501B"/>
    <w:rsid w:val="EF6B50E3"/>
    <w:rsid w:val="EF8BCC2A"/>
    <w:rsid w:val="EFBF42C0"/>
    <w:rsid w:val="EFCE8473"/>
    <w:rsid w:val="EFDBBBA1"/>
    <w:rsid w:val="EFDFCAB1"/>
    <w:rsid w:val="EFFF23CB"/>
    <w:rsid w:val="F19FD4C5"/>
    <w:rsid w:val="FBFBF9D6"/>
    <w:rsid w:val="FBFE9ACB"/>
    <w:rsid w:val="FBFFB113"/>
    <w:rsid w:val="FC3FB7E1"/>
    <w:rsid w:val="FD2B7322"/>
    <w:rsid w:val="FF1E6434"/>
    <w:rsid w:val="FFBF8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rFonts w:ascii="微软雅黑" w:hAnsi="微软雅黑" w:eastAsia="微软雅黑" w:cs="微软雅黑"/>
      <w:color w:val="222222"/>
      <w:u w:val="none"/>
    </w:rPr>
  </w:style>
  <w:style w:type="character" w:styleId="13">
    <w:name w:val="Emphasis"/>
    <w:basedOn w:val="10"/>
    <w:qFormat/>
    <w:uiPriority w:val="0"/>
    <w:rPr>
      <w:color w:val="0062EB"/>
      <w:u w:val="none"/>
    </w:rPr>
  </w:style>
  <w:style w:type="character" w:styleId="14">
    <w:name w:val="Hyperlink"/>
    <w:basedOn w:val="10"/>
    <w:qFormat/>
    <w:uiPriority w:val="0"/>
    <w:rPr>
      <w:rFonts w:hint="eastAsia" w:ascii="微软雅黑" w:hAnsi="微软雅黑" w:eastAsia="微软雅黑" w:cs="微软雅黑"/>
      <w:color w:val="222222"/>
      <w:u w:val="none"/>
    </w:rPr>
  </w:style>
  <w:style w:type="character" w:styleId="15">
    <w:name w:val="HTML Code"/>
    <w:basedOn w:val="10"/>
    <w:qFormat/>
    <w:uiPriority w:val="0"/>
    <w:rPr>
      <w:rFonts w:ascii="Courier New" w:hAnsi="Courier New"/>
      <w:sz w:val="20"/>
    </w:rPr>
  </w:style>
  <w:style w:type="character" w:customStyle="1" w:styleId="16">
    <w:name w:val="zwxxgk_bnt5"/>
    <w:basedOn w:val="10"/>
    <w:qFormat/>
    <w:uiPriority w:val="0"/>
  </w:style>
  <w:style w:type="character" w:customStyle="1" w:styleId="17">
    <w:name w:val="zwxxgk_bnt51"/>
    <w:basedOn w:val="10"/>
    <w:qFormat/>
    <w:uiPriority w:val="0"/>
  </w:style>
  <w:style w:type="character" w:customStyle="1" w:styleId="18">
    <w:name w:val="zwxxgk_bnt6"/>
    <w:basedOn w:val="10"/>
    <w:qFormat/>
    <w:uiPriority w:val="0"/>
  </w:style>
  <w:style w:type="character" w:customStyle="1" w:styleId="19">
    <w:name w:val="zwxxgk_bnt61"/>
    <w:basedOn w:val="10"/>
    <w:qFormat/>
    <w:uiPriority w:val="0"/>
  </w:style>
  <w:style w:type="character" w:customStyle="1" w:styleId="20">
    <w:name w:val="zwxxgk_bnt62"/>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2375</Words>
  <Characters>2489</Characters>
  <Lines>0</Lines>
  <Paragraphs>0</Paragraphs>
  <TotalTime>120</TotalTime>
  <ScaleCrop>false</ScaleCrop>
  <LinksUpToDate>false</LinksUpToDate>
  <CharactersWithSpaces>2529</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2022-01-21T08:50:00Z</dcterms:created>
  <dc:creator>baixin</dc:creator>
  <cp:lastModifiedBy>En</cp:lastModifiedBy>
  <cp:lastPrinted>2024-02-05T01:05:00Z</cp:lastPrinted>
  <dcterms:modified xsi:type="dcterms:W3CDTF">2024-02-20T16:25:04Z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AC3BF053D24D4983A27ED04FCD286A52_13</vt:lpwstr>
  </property>
</Properties>
</file>