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方正小标宋_GBK" w:hAnsi="方正小标宋_GBK" w:eastAsia="方正小标宋_GBK" w:cs="方正小标宋_GBK"/>
          <w:color w:val="000000"/>
          <w:kern w:val="0"/>
          <w:sz w:val="44"/>
          <w:szCs w:val="44"/>
          <w:lang w:val="en-US" w:eastAsia="zh-CN" w:bidi="ar"/>
        </w:rPr>
      </w:pPr>
      <w:bookmarkStart w:id="0" w:name="_GoBack"/>
      <w:r>
        <w:rPr>
          <w:rFonts w:hint="eastAsia" w:ascii="方正小标宋_GBK" w:hAnsi="方正小标宋_GBK" w:eastAsia="方正小标宋_GBK" w:cs="方正小标宋_GBK"/>
          <w:color w:val="000000"/>
          <w:kern w:val="0"/>
          <w:sz w:val="44"/>
          <w:szCs w:val="44"/>
          <w:lang w:val="en-US" w:eastAsia="zh-CN" w:bidi="ar"/>
        </w:rPr>
        <w:t>曲沃县退役军人事务局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2024年政府信息公开工作年度报告</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年度报告是根据《中华人民共和国政府信息公开条例》（以下简称《条例》）要求，结合曲沃县退役军人事务局政府信息公开工作情况编制而成。本报告所列数据的统计周期为2024年1月1日至2024年12月31日，如对本年度报告有任何疑问，请与曲沃县退役军人事务局办公室联系，办公地址：曲沃县文公大街938号（东大厅），电话：0357-3523816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2024年，曲沃县退役军人事务局坚持以习近平新时代中国特色社会主义思想为指导，深入贯彻落实党的二十大及二十届三中全会精神，根据《中华人民共和国政府信息公开条例》及上级部门有关规定，聚焦退役军人工作主责主业，高质量推进退役军人事务领域政府信息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（一）主动公开政府信息情况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ascii="仿宋_GB2312" w:hAnsi="宋体" w:eastAsia="仿宋_GB2312" w:cs="仿宋_GB2312"/>
          <w:i w:val="0"/>
          <w:iCs w:val="0"/>
          <w:caps w:val="0"/>
          <w:color w:val="000000"/>
          <w:spacing w:val="0"/>
          <w:sz w:val="32"/>
          <w:szCs w:val="32"/>
          <w:shd w:val="clear" w:fill="FFFFFF"/>
        </w:rPr>
      </w:pPr>
      <w:r>
        <w:rPr>
          <w:rFonts w:ascii="仿宋_GB2312" w:hAnsi="宋体" w:eastAsia="仿宋_GB2312" w:cs="仿宋_GB2312"/>
          <w:i w:val="0"/>
          <w:iCs w:val="0"/>
          <w:caps w:val="0"/>
          <w:color w:val="000000"/>
          <w:spacing w:val="0"/>
          <w:sz w:val="32"/>
          <w:szCs w:val="32"/>
          <w:shd w:val="clear" w:fill="FFFFFF"/>
        </w:rPr>
        <w:t>我局积极落实政府信息公开工作要求，推进网上政务公开，围绕工作动态、领导分工、公告公示、规章制度等涉及服务对象切实利益和社会需要广泛知晓的内容，做到应公开、尽公开。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（二）依申请公开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2024年我局未收到依申请公开情况。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（三）政府信息管理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我局高度重视政府信息公开工作，及时更新政务信息，切实保障群众对我局工作的知情权、参与权和监督权</w:t>
      </w:r>
      <w:r>
        <w:rPr>
          <w:rFonts w:hint="default"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（四）公开平台建设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进一步做好政府信息公开工作，完善了各项规章制度。主要包括政府信息公开目录、政府信息主动公开流程、政府信息依申请公开流程、政府信息主动公开和政府信息依申请公开制度、责任追究制度等各项规章制度，确保政府信息公开工作依法、有序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（五）监督保障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认真贯彻落实政府信息公开条例，及时完善相关文件制度，严格落实门户网站信息发布保密审查制度，做到</w:t>
      </w:r>
      <w:r>
        <w:rPr>
          <w:rFonts w:hint="default" w:ascii="仿宋_GB2312" w:hAnsi="仿宋_GB2312" w:eastAsia="仿宋_GB2312" w:cs="仿宋_GB2312"/>
          <w:color w:val="000000"/>
          <w:kern w:val="0"/>
          <w:sz w:val="32"/>
          <w:szCs w:val="32"/>
          <w:lang w:val="en-US" w:eastAsia="zh-CN" w:bidi="ar"/>
        </w:rPr>
        <w:t>“上网不涉密、涉密不上网”，进一步保障政府信息公开内容的安全性。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二、主动公开政府信息情况</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4"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4" w:space="0"/>
              <w:left w:val="nil"/>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1160"/>
              </w:tabs>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ab/>
            </w:r>
            <w:r>
              <w:rPr>
                <w:rFonts w:hint="eastAsia" w:ascii="宋体" w:hAnsi="宋体" w:cs="宋体"/>
                <w:color w:val="000000"/>
                <w:kern w:val="0"/>
                <w:sz w:val="20"/>
                <w:szCs w:val="20"/>
                <w:lang w:val="en-US" w:eastAsia="zh-CN" w:bidi="ar"/>
              </w:rPr>
              <w:t>0</w:t>
            </w:r>
          </w:p>
        </w:tc>
        <w:tc>
          <w:tcPr>
            <w:tcW w:w="2435"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1160"/>
              </w:tabs>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ab/>
            </w:r>
            <w:r>
              <w:rPr>
                <w:rFonts w:hint="eastAsia" w:ascii="宋体" w:hAnsi="宋体" w:cs="宋体"/>
                <w:color w:val="000000"/>
                <w:kern w:val="0"/>
                <w:sz w:val="20"/>
                <w:szCs w:val="20"/>
                <w:lang w:val="en-US" w:eastAsia="zh-CN" w:bidi="ar"/>
              </w:rPr>
              <w:t>0</w:t>
            </w:r>
          </w:p>
        </w:tc>
        <w:tc>
          <w:tcPr>
            <w:tcW w:w="2435"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1160"/>
              </w:tabs>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ascii="Calibri" w:hAnsi="Calibri" w:eastAsia="宋体" w:cs="Calibri"/>
                <w:kern w:val="0"/>
                <w:sz w:val="21"/>
                <w:szCs w:val="21"/>
                <w:lang w:val="en-US" w:eastAsia="zh-CN" w:bidi="ar"/>
              </w:rPr>
              <w:t> </w:t>
            </w:r>
            <w:r>
              <w:rPr>
                <w:rFonts w:hint="eastAsia" w:cs="Calibri"/>
                <w:kern w:val="0"/>
                <w:sz w:val="21"/>
                <w:szCs w:val="21"/>
                <w:lang w:val="en-US" w:eastAsia="zh-CN" w:bidi="ar"/>
              </w:rPr>
              <w:tab/>
            </w: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1160"/>
              </w:tabs>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ab/>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1160"/>
              </w:tabs>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ab/>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1160"/>
              </w:tabs>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default" w:ascii="Calibri" w:hAnsi="Calibri" w:eastAsia="宋体" w:cs="Calibri"/>
                <w:kern w:val="0"/>
                <w:sz w:val="21"/>
                <w:szCs w:val="21"/>
                <w:lang w:val="en-US" w:eastAsia="zh-CN" w:bidi="ar"/>
              </w:rPr>
              <w:t> </w:t>
            </w:r>
            <w:r>
              <w:rPr>
                <w:rFonts w:hint="eastAsia" w:cs="Calibri"/>
                <w:kern w:val="0"/>
                <w:sz w:val="21"/>
                <w:szCs w:val="21"/>
                <w:lang w:val="en-US" w:eastAsia="zh-CN" w:bidi="ar"/>
              </w:rPr>
              <w:tab/>
            </w: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3595"/>
              </w:tabs>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default" w:ascii="Calibri" w:hAnsi="Calibri" w:eastAsia="宋体" w:cs="Calibri"/>
                <w:kern w:val="0"/>
                <w:sz w:val="21"/>
                <w:szCs w:val="21"/>
                <w:lang w:val="en-US" w:eastAsia="zh-CN" w:bidi="ar"/>
              </w:rPr>
              <w:t> </w:t>
            </w:r>
            <w:r>
              <w:rPr>
                <w:rFonts w:hint="eastAsia" w:cs="Calibri"/>
                <w:kern w:val="0"/>
                <w:sz w:val="21"/>
                <w:szCs w:val="21"/>
                <w:lang w:val="en-US" w:eastAsia="zh-CN" w:bidi="ar"/>
              </w:rPr>
              <w:tab/>
            </w: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3595"/>
              </w:tabs>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ab/>
            </w: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3595"/>
              </w:tabs>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ab/>
            </w: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2" w:hRule="atLeast"/>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Calibri" w:hAnsi="Calibri" w:eastAsia="宋体" w:cs="Calibri"/>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8"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cs="Calibri"/>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cs="Calibri"/>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cs="Calibri"/>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cs="Calibri"/>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cs="Calibri"/>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eastAsia"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cs="Calibri"/>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cs="Calibri"/>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cs="Calibri"/>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cs="Calibri"/>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cs="Calibri"/>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cs="Calibri"/>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pPr>
            <w:r>
              <w:rPr>
                <w:rFonts w:hint="eastAsia" w:cs="Calibri"/>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宋体"/>
                <w:sz w:val="24"/>
                <w:szCs w:val="24"/>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Style w:val="5"/>
          <w:rFonts w:hint="eastAsia" w:ascii="黑体" w:hAnsi="黑体" w:eastAsia="黑体" w:cs="黑体"/>
          <w:b w:val="0"/>
          <w:bCs/>
          <w:i w:val="0"/>
          <w:spacing w:val="0"/>
          <w:sz w:val="32"/>
          <w:szCs w:val="32"/>
          <w:lang w:val="en-US" w:eastAsia="zh-CN"/>
        </w:rPr>
      </w:pPr>
      <w:r>
        <w:rPr>
          <w:rStyle w:val="5"/>
          <w:rFonts w:hint="eastAsia" w:ascii="黑体" w:hAnsi="黑体" w:eastAsia="黑体" w:cs="黑体"/>
          <w:b w:val="0"/>
          <w:bCs/>
          <w:i w:val="0"/>
          <w:spacing w:val="0"/>
          <w:sz w:val="32"/>
          <w:szCs w:val="32"/>
          <w:lang w:val="en-US" w:eastAsia="zh-CN"/>
        </w:rPr>
        <w:t>四、政府信息公开行政复议、行政诉讼情况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line="570" w:lineRule="exact"/>
              <w:ind w:firstLine="206" w:firstLineChars="0"/>
              <w:textAlignment w:val="auto"/>
              <w:rPr>
                <w:rFonts w:hint="default"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Style w:val="5"/>
          <w:rFonts w:hint="eastAsia" w:ascii="黑体" w:hAnsi="黑体" w:eastAsia="黑体" w:cs="黑体"/>
          <w:b w:val="0"/>
          <w:bCs/>
          <w:i w:val="0"/>
          <w:spacing w:val="0"/>
          <w:sz w:val="32"/>
          <w:szCs w:val="32"/>
          <w:lang w:val="en-US" w:eastAsia="zh-CN"/>
        </w:rPr>
      </w:pPr>
      <w:r>
        <w:rPr>
          <w:rStyle w:val="5"/>
          <w:rFonts w:hint="eastAsia" w:ascii="黑体" w:hAnsi="黑体" w:eastAsia="黑体" w:cs="黑体"/>
          <w:b w:val="0"/>
          <w:bCs/>
          <w:i w:val="0"/>
          <w:spacing w:val="0"/>
          <w:sz w:val="32"/>
          <w:szCs w:val="32"/>
          <w:lang w:val="en-US" w:eastAsia="zh-CN"/>
        </w:rPr>
        <w:t>五、</w:t>
      </w:r>
      <w:r>
        <w:rPr>
          <w:rFonts w:hint="eastAsia" w:ascii="黑体" w:hAnsi="黑体" w:eastAsia="黑体" w:cs="仿宋"/>
          <w:sz w:val="32"/>
          <w:szCs w:val="32"/>
        </w:rPr>
        <w:t>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exact"/>
        <w:ind w:firstLine="640" w:firstLineChars="200"/>
        <w:jc w:val="both"/>
        <w:textAlignment w:val="auto"/>
        <w:rPr>
          <w:rStyle w:val="5"/>
          <w:rFonts w:hint="eastAsia" w:ascii="楷体_GB2312" w:hAnsi="楷体_GB2312" w:eastAsia="楷体_GB2312" w:cs="楷体_GB2312"/>
          <w:b w:val="0"/>
          <w:bCs/>
          <w:i w:val="0"/>
          <w:spacing w:val="0"/>
          <w:sz w:val="32"/>
          <w:szCs w:val="32"/>
          <w:lang w:val="en-US" w:eastAsia="zh-CN"/>
        </w:rPr>
      </w:pPr>
      <w:r>
        <w:rPr>
          <w:rStyle w:val="5"/>
          <w:rFonts w:hint="eastAsia" w:ascii="楷体_GB2312" w:hAnsi="楷体_GB2312" w:eastAsia="楷体_GB2312" w:cs="楷体_GB2312"/>
          <w:b w:val="0"/>
          <w:bCs/>
          <w:i w:val="0"/>
          <w:spacing w:val="0"/>
          <w:sz w:val="32"/>
          <w:szCs w:val="32"/>
          <w:lang w:val="en-US" w:eastAsia="zh-CN"/>
        </w:rPr>
        <w:t>（一）存在的问题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一是对信息公开的重要性认识不够；二是主动公开的政府信息还不及时。</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570" w:lineRule="exact"/>
        <w:ind w:firstLine="640" w:firstLineChars="200"/>
        <w:jc w:val="both"/>
        <w:textAlignment w:val="auto"/>
        <w:rPr>
          <w:rStyle w:val="5"/>
          <w:rFonts w:hint="eastAsia" w:ascii="楷体_GB2312" w:hAnsi="楷体_GB2312" w:eastAsia="楷体_GB2312" w:cs="楷体_GB2312"/>
          <w:b w:val="0"/>
          <w:bCs/>
          <w:i w:val="0"/>
          <w:spacing w:val="0"/>
          <w:sz w:val="32"/>
          <w:szCs w:val="32"/>
          <w:lang w:val="en-US" w:eastAsia="zh-CN"/>
        </w:rPr>
      </w:pPr>
      <w:r>
        <w:rPr>
          <w:rStyle w:val="5"/>
          <w:rFonts w:hint="eastAsia" w:ascii="楷体_GB2312" w:hAnsi="楷体_GB2312" w:eastAsia="楷体_GB2312" w:cs="楷体_GB2312"/>
          <w:b w:val="0"/>
          <w:bCs/>
          <w:i w:val="0"/>
          <w:spacing w:val="0"/>
          <w:sz w:val="32"/>
          <w:szCs w:val="32"/>
          <w:lang w:val="en-US" w:eastAsia="zh-CN"/>
        </w:rPr>
        <w:t>改进和规范信息公开工作的主要措施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下一步，我局将对照上级的要求和公众的期望，进一步深化对政府信息公开工作重要性的认识，切实提高工作的主动性、自觉性，不断提升工作实效。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exact"/>
        <w:ind w:firstLine="640" w:firstLineChars="200"/>
        <w:jc w:val="both"/>
        <w:textAlignment w:val="auto"/>
        <w:rPr>
          <w:rStyle w:val="5"/>
          <w:rFonts w:hint="eastAsia" w:ascii="黑体" w:hAnsi="黑体" w:eastAsia="黑体" w:cs="黑体"/>
          <w:b w:val="0"/>
          <w:bCs/>
          <w:i w:val="0"/>
          <w:spacing w:val="0"/>
          <w:sz w:val="32"/>
          <w:szCs w:val="32"/>
        </w:rPr>
      </w:pPr>
      <w:r>
        <w:rPr>
          <w:rStyle w:val="5"/>
          <w:rFonts w:hint="eastAsia" w:ascii="黑体" w:hAnsi="黑体" w:eastAsia="黑体" w:cs="黑体"/>
          <w:b w:val="0"/>
          <w:bCs/>
          <w:i w:val="0"/>
          <w:spacing w:val="0"/>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2024年，我局未收取政府信息公开信息处理费。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exact"/>
        <w:jc w:val="both"/>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exact"/>
        <w:ind w:firstLine="5120" w:firstLineChars="16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曲沃县退役军人事务局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exact"/>
        <w:ind w:firstLine="5440" w:firstLineChars="17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2025年1月15日</w:t>
      </w:r>
    </w:p>
    <w:sectPr>
      <w:pgSz w:w="11906" w:h="16838"/>
      <w:pgMar w:top="2098" w:right="1474" w:bottom="1984" w:left="1587" w:header="851" w:footer="992" w:gutter="0"/>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新魏">
    <w:panose1 w:val="02010800040101010101"/>
    <w:charset w:val="86"/>
    <w:family w:val="auto"/>
    <w:pitch w:val="default"/>
    <w:sig w:usb0="00000001" w:usb1="080F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60A7B"/>
    <w:multiLevelType w:val="singleLevel"/>
    <w:tmpl w:val="19B60A7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MzExMjVjYmM2MDMwYjZmNzc0NTI2NWM1ZGRhNDUifQ=="/>
  </w:docVars>
  <w:rsids>
    <w:rsidRoot w:val="00000000"/>
    <w:rsid w:val="00EC4D67"/>
    <w:rsid w:val="029F53A6"/>
    <w:rsid w:val="06FB073A"/>
    <w:rsid w:val="093323A4"/>
    <w:rsid w:val="09F04EC7"/>
    <w:rsid w:val="0B9D3913"/>
    <w:rsid w:val="0F4165A6"/>
    <w:rsid w:val="104430E9"/>
    <w:rsid w:val="115F57E9"/>
    <w:rsid w:val="1A1276D4"/>
    <w:rsid w:val="1F093E7B"/>
    <w:rsid w:val="1F5270A7"/>
    <w:rsid w:val="1FAF4A23"/>
    <w:rsid w:val="217A5273"/>
    <w:rsid w:val="24350880"/>
    <w:rsid w:val="25AC5561"/>
    <w:rsid w:val="27595274"/>
    <w:rsid w:val="2DE654BC"/>
    <w:rsid w:val="2EBD7A09"/>
    <w:rsid w:val="2F2F1AC0"/>
    <w:rsid w:val="337F3335"/>
    <w:rsid w:val="349B3370"/>
    <w:rsid w:val="38A325AA"/>
    <w:rsid w:val="39EA6FE8"/>
    <w:rsid w:val="3A414072"/>
    <w:rsid w:val="3B72003C"/>
    <w:rsid w:val="3BB6283D"/>
    <w:rsid w:val="3BDA7C1C"/>
    <w:rsid w:val="3F2A49E1"/>
    <w:rsid w:val="4396542E"/>
    <w:rsid w:val="44202F4A"/>
    <w:rsid w:val="467A1037"/>
    <w:rsid w:val="48DF31C5"/>
    <w:rsid w:val="4B553E21"/>
    <w:rsid w:val="4BBC2AB6"/>
    <w:rsid w:val="4C8E1BBA"/>
    <w:rsid w:val="502F5BD7"/>
    <w:rsid w:val="51CF69C2"/>
    <w:rsid w:val="51F021AD"/>
    <w:rsid w:val="52271947"/>
    <w:rsid w:val="54617393"/>
    <w:rsid w:val="55010852"/>
    <w:rsid w:val="561472B4"/>
    <w:rsid w:val="5979517E"/>
    <w:rsid w:val="5E2F57FB"/>
    <w:rsid w:val="60CB1B3A"/>
    <w:rsid w:val="642E6B65"/>
    <w:rsid w:val="6EB1286D"/>
    <w:rsid w:val="6F4D07E7"/>
    <w:rsid w:val="75345576"/>
    <w:rsid w:val="758E6836"/>
    <w:rsid w:val="77EE7156"/>
    <w:rsid w:val="79191277"/>
    <w:rsid w:val="7CEB2C00"/>
    <w:rsid w:val="7D575A6A"/>
    <w:rsid w:val="7FD14B1D"/>
    <w:rsid w:val="7FEFDA00"/>
    <w:rsid w:val="EFFE0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 w:type="character" w:styleId="8">
    <w:name w:val="HTML Code"/>
    <w:basedOn w:val="4"/>
    <w:qFormat/>
    <w:uiPriority w:val="0"/>
    <w:rPr>
      <w:rFonts w:ascii="Courier New" w:hAnsi="Courier New"/>
      <w:sz w:val="20"/>
    </w:rPr>
  </w:style>
  <w:style w:type="character" w:customStyle="1" w:styleId="9">
    <w:name w:val="active"/>
    <w:basedOn w:val="4"/>
    <w:qFormat/>
    <w:uiPriority w:val="0"/>
    <w:rPr>
      <w:color w:val="333333"/>
    </w:rPr>
  </w:style>
  <w:style w:type="character" w:customStyle="1" w:styleId="10">
    <w:name w:val="calendar-head__next-year-btn"/>
    <w:basedOn w:val="4"/>
    <w:qFormat/>
    <w:uiPriority w:val="0"/>
  </w:style>
  <w:style w:type="character" w:customStyle="1" w:styleId="11">
    <w:name w:val="calendar-head__text-display"/>
    <w:basedOn w:val="4"/>
    <w:qFormat/>
    <w:uiPriority w:val="0"/>
    <w:rPr>
      <w:vanish/>
    </w:rPr>
  </w:style>
  <w:style w:type="character" w:customStyle="1" w:styleId="12">
    <w:name w:val="calendar-head__next-range-btn"/>
    <w:basedOn w:val="4"/>
    <w:qFormat/>
    <w:uiPriority w:val="0"/>
    <w:rPr>
      <w:vanish/>
    </w:rPr>
  </w:style>
  <w:style w:type="character" w:customStyle="1" w:styleId="13">
    <w:name w:val="calendar-head__prev-range-btn"/>
    <w:basedOn w:val="4"/>
    <w:qFormat/>
    <w:uiPriority w:val="0"/>
    <w:rPr>
      <w:vanish/>
    </w:rPr>
  </w:style>
  <w:style w:type="character" w:customStyle="1" w:styleId="14">
    <w:name w:val="hover"/>
    <w:basedOn w:val="4"/>
    <w:qFormat/>
    <w:uiPriority w:val="0"/>
    <w:rPr>
      <w:color w:val="2F6EA2"/>
    </w:rPr>
  </w:style>
  <w:style w:type="character" w:customStyle="1" w:styleId="15">
    <w:name w:val="calendar-head__year-range"/>
    <w:basedOn w:val="4"/>
    <w:qFormat/>
    <w:uiPriority w:val="0"/>
    <w:rPr>
      <w:vanish/>
    </w:rPr>
  </w:style>
  <w:style w:type="character" w:customStyle="1" w:styleId="16">
    <w:name w:val="calendar-head__next-month-btn"/>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1749</Words>
  <Characters>1805</Characters>
  <Lines>0</Lines>
  <Paragraphs>0</Paragraphs>
  <TotalTime>37</TotalTime>
  <ScaleCrop>false</ScaleCrop>
  <LinksUpToDate>false</LinksUpToDate>
  <CharactersWithSpaces>1855</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2022-12-07T01:40:00Z</dcterms:created>
  <dc:creator>Administrator</dc:creator>
  <cp:lastModifiedBy>baixin</cp:lastModifiedBy>
  <cp:lastPrinted>2023-01-17T19:57:00Z</cp:lastPrinted>
  <dcterms:modified xsi:type="dcterms:W3CDTF">2025-01-24T17:37:04Z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ADC395D5555949E4932D0490C2FF4881</vt:lpwstr>
  </property>
  <property fmtid="{D5CDD505-2E9C-101B-9397-08002B2CF9AE}" pid="4" name="KSOTemplateDocerSaveRecord">
    <vt:lpwstr>eyJoZGlkIjoiYzI4YTNiMmM5OTgwODk5OTNkYThkNzY3OTRkNTE5OTIiLCJ1c2VySWQiOiIxMDE3MTU2MzUxIn0=</vt:lpwstr>
  </property>
</Properties>
</file>